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CD131C" w:rsidP="008C2A6A">
            <w:pPr>
              <w:pStyle w:val="E-Datum"/>
              <w:framePr w:wrap="auto" w:vAnchor="margin" w:hAnchor="text" w:xAlign="left" w:yAlign="inline"/>
              <w:suppressOverlap w:val="0"/>
              <w:rPr>
                <w:sz w:val="20"/>
                <w:szCs w:val="20"/>
              </w:rPr>
            </w:pPr>
            <w:r>
              <w:rPr>
                <w:sz w:val="20"/>
                <w:szCs w:val="20"/>
              </w:rPr>
              <w:t>2. Oktober</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EC056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EC056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EC056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EC056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EC056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B4B7B" w:rsidRDefault="00CD131C" w:rsidP="009B4B7B">
      <w:pPr>
        <w:spacing w:line="300" w:lineRule="exact"/>
        <w:ind w:left="0"/>
        <w:rPr>
          <w:b/>
          <w:bCs/>
          <w:sz w:val="24"/>
        </w:rPr>
      </w:pPr>
      <w:r>
        <w:rPr>
          <w:b/>
          <w:bCs/>
          <w:sz w:val="24"/>
        </w:rPr>
        <w:lastRenderedPageBreak/>
        <w:t>Evonik stellt Weichen für weiteres Wachstum</w:t>
      </w:r>
    </w:p>
    <w:p w:rsidR="00DC4949" w:rsidRPr="00D752E1" w:rsidRDefault="00DC4949" w:rsidP="00DC4949">
      <w:pPr>
        <w:spacing w:line="360" w:lineRule="auto"/>
        <w:rPr>
          <w:rFonts w:ascii="Arial" w:hAnsi="Arial" w:cs="Arial"/>
          <w:b/>
        </w:rPr>
      </w:pPr>
    </w:p>
    <w:p w:rsidR="009B4B7B" w:rsidRPr="000D457E" w:rsidRDefault="00CD131C" w:rsidP="00CD131C">
      <w:pPr>
        <w:numPr>
          <w:ilvl w:val="0"/>
          <w:numId w:val="14"/>
        </w:numPr>
        <w:tabs>
          <w:tab w:val="clear" w:pos="1425"/>
          <w:tab w:val="num" w:pos="340"/>
        </w:tabs>
        <w:spacing w:line="300" w:lineRule="exact"/>
        <w:ind w:left="340" w:hanging="340"/>
        <w:rPr>
          <w:position w:val="0"/>
          <w:sz w:val="24"/>
        </w:rPr>
      </w:pPr>
      <w:r w:rsidRPr="000D457E">
        <w:rPr>
          <w:position w:val="0"/>
          <w:sz w:val="24"/>
        </w:rPr>
        <w:t xml:space="preserve">Neue Führungs- und Portfoliostruktur zur </w:t>
      </w:r>
      <w:r w:rsidR="00F35E67">
        <w:rPr>
          <w:position w:val="0"/>
          <w:sz w:val="24"/>
        </w:rPr>
        <w:br/>
      </w:r>
      <w:r w:rsidRPr="000D457E">
        <w:rPr>
          <w:position w:val="0"/>
          <w:sz w:val="24"/>
        </w:rPr>
        <w:t>differenzierteren Steuerung der Geschäfte</w:t>
      </w:r>
    </w:p>
    <w:p w:rsidR="009B4B7B" w:rsidRPr="000D457E" w:rsidRDefault="00CD131C" w:rsidP="00CD131C">
      <w:pPr>
        <w:numPr>
          <w:ilvl w:val="0"/>
          <w:numId w:val="14"/>
        </w:numPr>
        <w:tabs>
          <w:tab w:val="clear" w:pos="1425"/>
          <w:tab w:val="num" w:pos="340"/>
        </w:tabs>
        <w:spacing w:line="300" w:lineRule="exact"/>
        <w:ind w:left="340" w:hanging="340"/>
        <w:rPr>
          <w:position w:val="0"/>
          <w:sz w:val="24"/>
        </w:rPr>
      </w:pPr>
      <w:r w:rsidRPr="000D457E">
        <w:rPr>
          <w:position w:val="0"/>
          <w:sz w:val="24"/>
        </w:rPr>
        <w:t xml:space="preserve">Disziplinierte Umsetzung des Investitionsprogramms mit bis zu 5,5 Milliarden </w:t>
      </w:r>
      <w:r w:rsidR="00ED79EC">
        <w:rPr>
          <w:position w:val="0"/>
          <w:sz w:val="24"/>
        </w:rPr>
        <w:t>€</w:t>
      </w:r>
      <w:r w:rsidRPr="000D457E">
        <w:rPr>
          <w:position w:val="0"/>
          <w:sz w:val="24"/>
        </w:rPr>
        <w:t xml:space="preserve"> Sachinvestitionen zwischen 2012 und 2016</w:t>
      </w:r>
    </w:p>
    <w:p w:rsidR="008A4815" w:rsidRPr="000D457E" w:rsidRDefault="00CD131C" w:rsidP="00CD131C">
      <w:pPr>
        <w:numPr>
          <w:ilvl w:val="0"/>
          <w:numId w:val="14"/>
        </w:numPr>
        <w:tabs>
          <w:tab w:val="clear" w:pos="1425"/>
          <w:tab w:val="num" w:pos="340"/>
        </w:tabs>
        <w:spacing w:line="300" w:lineRule="exact"/>
        <w:ind w:left="340" w:hanging="340"/>
        <w:rPr>
          <w:position w:val="0"/>
          <w:sz w:val="24"/>
        </w:rPr>
      </w:pPr>
      <w:r w:rsidRPr="000D457E">
        <w:rPr>
          <w:position w:val="0"/>
          <w:sz w:val="24"/>
        </w:rPr>
        <w:t>Aktive Teilnahme an Konsolidierung in der Spezialchemie beabsichtigt</w:t>
      </w: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C0565">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C0565">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C0565">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C056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056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EC056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EC056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EC0565">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C056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056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EC056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EC0565">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EC0565">
              <w:rPr>
                <w:noProof/>
              </w:rPr>
              <w:t>3475</w:t>
            </w:r>
            <w:r>
              <w:fldChar w:fldCharType="end"/>
            </w:r>
            <w:bookmarkEnd w:id="1"/>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EC0565">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EC0565">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C056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C0565">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Patrik Wohlhauser</w:t>
            </w:r>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C056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0565">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C0565">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C056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0565">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C056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C0565">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EC056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EC0565">
              <w:rPr>
                <w:noProof/>
              </w:rPr>
              <w:t>DE 811160003</w:t>
            </w:r>
            <w:r>
              <w:fldChar w:fldCharType="end"/>
            </w:r>
          </w:p>
        </w:tc>
      </w:tr>
    </w:tbl>
    <w:p w:rsidR="008A4815" w:rsidRDefault="008A4815" w:rsidP="008A4815">
      <w:pPr>
        <w:spacing w:line="300" w:lineRule="exact"/>
        <w:ind w:left="0"/>
        <w:rPr>
          <w:sz w:val="22"/>
          <w:szCs w:val="22"/>
        </w:rPr>
      </w:pPr>
    </w:p>
    <w:p w:rsidR="00CD131C" w:rsidRDefault="00CD131C" w:rsidP="00CD131C">
      <w:pPr>
        <w:spacing w:line="300" w:lineRule="exact"/>
        <w:ind w:left="0"/>
        <w:rPr>
          <w:sz w:val="22"/>
        </w:rPr>
      </w:pPr>
      <w:r w:rsidRPr="00CD131C">
        <w:rPr>
          <w:sz w:val="22"/>
        </w:rPr>
        <w:t>Der Spezialchemiekonzern Evonik Industries will sein Wachstum</w:t>
      </w:r>
      <w:r w:rsidRPr="00CD131C">
        <w:rPr>
          <w:sz w:val="22"/>
        </w:rPr>
        <w:t>s</w:t>
      </w:r>
      <w:r w:rsidRPr="00CD131C">
        <w:rPr>
          <w:sz w:val="22"/>
        </w:rPr>
        <w:t xml:space="preserve">tempo erhöhen und stellt sich dazu entsprechend auf. </w:t>
      </w:r>
      <w:r w:rsidRPr="000D457E">
        <w:rPr>
          <w:sz w:val="22"/>
        </w:rPr>
        <w:t>Die neue Führungs- und Portfoliostruktur erläutert das Top-Management des Konzerns auf dem heutigen Capital Markets Day am Evonik-Standort Hanau. Künftig sollen die operativen Segmente ein deu</w:t>
      </w:r>
      <w:r w:rsidRPr="000D457E">
        <w:rPr>
          <w:sz w:val="22"/>
        </w:rPr>
        <w:t>t</w:t>
      </w:r>
      <w:r w:rsidRPr="000D457E">
        <w:rPr>
          <w:sz w:val="22"/>
        </w:rPr>
        <w:t xml:space="preserve">lich höheres Maß an unternehmerischer Selbstständigkeit erhalten, um ihre Geschäfte noch gezielter steuern zu können. </w:t>
      </w:r>
      <w:r w:rsidRPr="00CD131C">
        <w:rPr>
          <w:sz w:val="22"/>
        </w:rPr>
        <w:t>Vor allem die Segmente Consumer, Health &amp; Nutrition sowie Resource Efficiency mit ihren maßgeschneiderten, kundenindividuellen und inno</w:t>
      </w:r>
      <w:r w:rsidR="00A42428">
        <w:rPr>
          <w:sz w:val="22"/>
        </w:rPr>
        <w:t>-</w:t>
      </w:r>
      <w:r w:rsidRPr="00CD131C">
        <w:rPr>
          <w:sz w:val="22"/>
        </w:rPr>
        <w:t>vationsgetriebenen Lösungen sollen überdurchschnittlich und pr</w:t>
      </w:r>
      <w:r w:rsidRPr="00CD131C">
        <w:rPr>
          <w:sz w:val="22"/>
        </w:rPr>
        <w:t>o</w:t>
      </w:r>
      <w:r w:rsidRPr="00CD131C">
        <w:rPr>
          <w:sz w:val="22"/>
        </w:rPr>
        <w:t xml:space="preserve">fitabel wachsen. </w:t>
      </w:r>
      <w:r w:rsidRPr="000D457E">
        <w:rPr>
          <w:sz w:val="22"/>
        </w:rPr>
        <w:t>Das Segment Specialty Materials, das sich insb</w:t>
      </w:r>
      <w:r w:rsidRPr="000D457E">
        <w:rPr>
          <w:sz w:val="22"/>
        </w:rPr>
        <w:t>e</w:t>
      </w:r>
      <w:r w:rsidRPr="000D457E">
        <w:rPr>
          <w:sz w:val="22"/>
        </w:rPr>
        <w:t xml:space="preserve">sondere durch integrierte Technologieplattformen und effiziente Prozesse auszeichnet, will Evonik durch die weitere Erhöhung von Effizienz und Effektivität stärken. </w:t>
      </w:r>
      <w:r w:rsidRPr="00CD131C">
        <w:rPr>
          <w:sz w:val="22"/>
        </w:rPr>
        <w:t xml:space="preserve">Investitionen und gegebenenfalls Kooperationen sollen sich auf die Sicherung und den Ausbau der guten Marktpositionen konzentrieren. </w:t>
      </w:r>
    </w:p>
    <w:p w:rsidR="00CD131C" w:rsidRPr="00CD131C" w:rsidRDefault="00CD131C" w:rsidP="00CD131C">
      <w:pPr>
        <w:spacing w:line="300" w:lineRule="exact"/>
        <w:ind w:left="0"/>
        <w:rPr>
          <w:sz w:val="22"/>
        </w:rPr>
      </w:pPr>
    </w:p>
    <w:p w:rsidR="00CD131C" w:rsidRPr="000D457E" w:rsidRDefault="00CD131C" w:rsidP="00CD131C">
      <w:pPr>
        <w:spacing w:line="300" w:lineRule="exact"/>
        <w:ind w:left="0"/>
        <w:rPr>
          <w:sz w:val="22"/>
        </w:rPr>
      </w:pPr>
      <w:r w:rsidRPr="000D457E">
        <w:rPr>
          <w:sz w:val="22"/>
        </w:rPr>
        <w:t>Mit der neuen Konzernstruktur sieht sich Evonik gleichzeitig gut gewappnet, aktiv an der dynamischen Konsolidierung der chem</w:t>
      </w:r>
      <w:r w:rsidRPr="000D457E">
        <w:rPr>
          <w:sz w:val="22"/>
        </w:rPr>
        <w:t>i</w:t>
      </w:r>
      <w:r w:rsidRPr="000D457E">
        <w:rPr>
          <w:sz w:val="22"/>
        </w:rPr>
        <w:t>schen Industrie teilzunehmen. Die mittelfristigen Ziele von rund</w:t>
      </w:r>
      <w:r w:rsidR="0030408E">
        <w:rPr>
          <w:sz w:val="22"/>
        </w:rPr>
        <w:br/>
      </w:r>
      <w:r w:rsidRPr="000D457E">
        <w:rPr>
          <w:sz w:val="22"/>
        </w:rPr>
        <w:t>18 Milliarden € Umsatz und einem bereinigten EBITDA von mehr als 3 Milliarden € bis 2018 w</w:t>
      </w:r>
      <w:r w:rsidR="0030408E">
        <w:rPr>
          <w:sz w:val="22"/>
        </w:rPr>
        <w:t>e</w:t>
      </w:r>
      <w:r w:rsidRPr="000D457E">
        <w:rPr>
          <w:sz w:val="22"/>
        </w:rPr>
        <w:t xml:space="preserve">rden auf dem Capital Markets Day </w:t>
      </w:r>
      <w:r w:rsidR="0030408E">
        <w:rPr>
          <w:sz w:val="22"/>
        </w:rPr>
        <w:br/>
      </w:r>
      <w:r w:rsidRPr="000D457E">
        <w:rPr>
          <w:sz w:val="22"/>
        </w:rPr>
        <w:t xml:space="preserve">als Anspruchsniveau bestätigt. </w:t>
      </w:r>
    </w:p>
    <w:p w:rsidR="00CD131C" w:rsidRPr="00E13966" w:rsidRDefault="00CD131C" w:rsidP="00CD131C">
      <w:pPr>
        <w:spacing w:line="300" w:lineRule="exact"/>
        <w:ind w:left="0"/>
        <w:rPr>
          <w:sz w:val="22"/>
        </w:rPr>
      </w:pPr>
    </w:p>
    <w:p w:rsidR="00CD131C" w:rsidRPr="000D457E" w:rsidRDefault="00CD131C" w:rsidP="00CD131C">
      <w:pPr>
        <w:spacing w:line="300" w:lineRule="exact"/>
        <w:ind w:left="0"/>
        <w:rPr>
          <w:b/>
          <w:sz w:val="22"/>
        </w:rPr>
      </w:pPr>
      <w:r w:rsidRPr="000D457E">
        <w:rPr>
          <w:b/>
          <w:sz w:val="22"/>
        </w:rPr>
        <w:t>Ausbau der führenden Marktpositionen</w:t>
      </w:r>
    </w:p>
    <w:p w:rsidR="00CD131C" w:rsidRPr="000D457E" w:rsidRDefault="00CD131C" w:rsidP="00CD131C">
      <w:pPr>
        <w:spacing w:line="300" w:lineRule="exact"/>
        <w:ind w:left="0"/>
        <w:rPr>
          <w:sz w:val="22"/>
        </w:rPr>
      </w:pPr>
    </w:p>
    <w:p w:rsidR="00CD131C" w:rsidRPr="00CD131C" w:rsidRDefault="00CD131C" w:rsidP="00CD131C">
      <w:pPr>
        <w:spacing w:line="300" w:lineRule="exact"/>
        <w:ind w:left="0"/>
        <w:rPr>
          <w:sz w:val="22"/>
        </w:rPr>
      </w:pPr>
      <w:r w:rsidRPr="00CD131C">
        <w:rPr>
          <w:sz w:val="22"/>
        </w:rPr>
        <w:t xml:space="preserve">Hebel für nachhaltige Wertsteigerung sind im Evonik-Konzern - neben markt- und anwendungsorientierten Innovationen - </w:t>
      </w:r>
      <w:r w:rsidR="00B341F4">
        <w:rPr>
          <w:sz w:val="22"/>
        </w:rPr>
        <w:br/>
      </w:r>
      <w:r w:rsidRPr="00CD131C">
        <w:rPr>
          <w:sz w:val="22"/>
        </w:rPr>
        <w:t xml:space="preserve">internes und externes Wachstum. </w:t>
      </w:r>
      <w:r w:rsidRPr="000D457E">
        <w:rPr>
          <w:sz w:val="22"/>
        </w:rPr>
        <w:t xml:space="preserve">Die Umsetzung des im Jahr 2012 gestarteten Investitionsprogramms schreitet gut voran. Bis 2016 sollen bis zu 5,5 Milliarden </w:t>
      </w:r>
      <w:r w:rsidR="00ED79EC">
        <w:rPr>
          <w:sz w:val="22"/>
        </w:rPr>
        <w:t>€</w:t>
      </w:r>
      <w:r w:rsidRPr="000D457E">
        <w:rPr>
          <w:sz w:val="22"/>
        </w:rPr>
        <w:t xml:space="preserve"> investiert werden, wovon bis zu</w:t>
      </w:r>
      <w:r w:rsidR="00ED79EC">
        <w:rPr>
          <w:sz w:val="22"/>
        </w:rPr>
        <w:br/>
      </w:r>
      <w:r w:rsidRPr="000D457E">
        <w:rPr>
          <w:sz w:val="22"/>
        </w:rPr>
        <w:lastRenderedPageBreak/>
        <w:t xml:space="preserve">3,5 Milliarden </w:t>
      </w:r>
      <w:r w:rsidR="00ED79EC">
        <w:rPr>
          <w:sz w:val="22"/>
        </w:rPr>
        <w:t>€</w:t>
      </w:r>
      <w:r w:rsidRPr="000D457E">
        <w:rPr>
          <w:sz w:val="22"/>
        </w:rPr>
        <w:t xml:space="preserve"> in Wachstumsprojekte zum Ausbau der führenden Marktpositionen fließen. Gegenüber den ursprünglichen etwa </w:t>
      </w:r>
      <w:r w:rsidR="00A42428">
        <w:rPr>
          <w:sz w:val="22"/>
        </w:rPr>
        <w:br/>
      </w:r>
      <w:r w:rsidRPr="000D457E">
        <w:rPr>
          <w:sz w:val="22"/>
        </w:rPr>
        <w:t xml:space="preserve">4 Milliarden </w:t>
      </w:r>
      <w:r w:rsidR="00ED79EC">
        <w:rPr>
          <w:sz w:val="22"/>
        </w:rPr>
        <w:t>€</w:t>
      </w:r>
      <w:r w:rsidRPr="000D457E">
        <w:rPr>
          <w:sz w:val="22"/>
        </w:rPr>
        <w:t xml:space="preserve"> Wachstumsinvestitionen bedeutet das eine Anpa</w:t>
      </w:r>
      <w:r w:rsidRPr="000D457E">
        <w:rPr>
          <w:sz w:val="22"/>
        </w:rPr>
        <w:t>s</w:t>
      </w:r>
      <w:r w:rsidRPr="000D457E">
        <w:rPr>
          <w:sz w:val="22"/>
        </w:rPr>
        <w:t xml:space="preserve">sung um rund 13 Prozent. </w:t>
      </w:r>
      <w:r w:rsidRPr="00CD131C">
        <w:rPr>
          <w:sz w:val="22"/>
        </w:rPr>
        <w:t>Dies ist ein Beleg für die flexible und disziplinierte Umsetzung des Programms; noch nicht begonnene Projekte we</w:t>
      </w:r>
      <w:r>
        <w:rPr>
          <w:sz w:val="22"/>
        </w:rPr>
        <w:t xml:space="preserve">rden stets auf sich verändernde </w:t>
      </w:r>
      <w:r w:rsidRPr="00CD131C">
        <w:rPr>
          <w:sz w:val="22"/>
        </w:rPr>
        <w:t xml:space="preserve">Entwicklungen in den jeweiligen Märkten überprüft. Die Sachinvestitionen im laufenden Jahr dürften sich auf schätzungsweise 1,2 Milliarden </w:t>
      </w:r>
      <w:r w:rsidR="00ED79EC">
        <w:rPr>
          <w:sz w:val="22"/>
        </w:rPr>
        <w:t>€</w:t>
      </w:r>
      <w:r w:rsidRPr="00CD131C">
        <w:rPr>
          <w:sz w:val="22"/>
        </w:rPr>
        <w:t xml:space="preserve"> belaufen. </w:t>
      </w:r>
    </w:p>
    <w:p w:rsidR="00CD131C" w:rsidRPr="000D457E" w:rsidRDefault="00CD131C" w:rsidP="00CD131C">
      <w:pPr>
        <w:spacing w:line="300" w:lineRule="exact"/>
        <w:ind w:left="0"/>
        <w:rPr>
          <w:sz w:val="22"/>
        </w:rPr>
      </w:pPr>
    </w:p>
    <w:p w:rsidR="00CD131C" w:rsidRPr="00CD131C" w:rsidRDefault="00CD131C" w:rsidP="00CD131C">
      <w:pPr>
        <w:spacing w:line="300" w:lineRule="exact"/>
        <w:ind w:left="0"/>
        <w:rPr>
          <w:sz w:val="22"/>
        </w:rPr>
      </w:pPr>
      <w:r w:rsidRPr="00CD131C">
        <w:rPr>
          <w:sz w:val="22"/>
        </w:rPr>
        <w:t xml:space="preserve">Das starke Finanzprofil von Evonik eröffnet darüber hinaus die </w:t>
      </w:r>
      <w:r w:rsidR="00B341F4">
        <w:rPr>
          <w:sz w:val="22"/>
        </w:rPr>
        <w:br/>
      </w:r>
      <w:r w:rsidRPr="00CD131C">
        <w:rPr>
          <w:sz w:val="22"/>
        </w:rPr>
        <w:t>Option, über Akquisitionen wertsteigernd zu wachsen. Verstärken will sich Evonik insbesondere in den Segmenten Consumer, Health &amp; Nutrition sowie Resource Efficiency, die mit ihrem Geschäfts</w:t>
      </w:r>
      <w:r w:rsidR="00B341F4">
        <w:rPr>
          <w:sz w:val="22"/>
        </w:rPr>
        <w:t>-</w:t>
      </w:r>
      <w:r w:rsidRPr="00CD131C">
        <w:rPr>
          <w:sz w:val="22"/>
        </w:rPr>
        <w:t xml:space="preserve">modell kundenindividueller und innovationsgetriebener Lösungen überwiegend in weniger zyklischen Märkten mit hohen Margen, Wachstumsraten und Eintrittsbarrieren tätig sind. </w:t>
      </w:r>
    </w:p>
    <w:p w:rsidR="00B51C04" w:rsidRPr="000D457E" w:rsidRDefault="00B51C04" w:rsidP="00CD131C">
      <w:pPr>
        <w:spacing w:line="300" w:lineRule="exact"/>
        <w:ind w:left="0"/>
        <w:rPr>
          <w:sz w:val="22"/>
        </w:rPr>
      </w:pPr>
    </w:p>
    <w:p w:rsidR="00DA2129" w:rsidRPr="008248B9" w:rsidRDefault="00CD131C" w:rsidP="00DA2129">
      <w:pPr>
        <w:spacing w:line="300" w:lineRule="exact"/>
        <w:ind w:left="0"/>
        <w:rPr>
          <w:sz w:val="22"/>
        </w:rPr>
      </w:pPr>
      <w:r w:rsidRPr="00B51C04">
        <w:rPr>
          <w:sz w:val="22"/>
        </w:rPr>
        <w:t xml:space="preserve">Mit den Geschäftsgebieten Silica, Oil Additives und Coatings </w:t>
      </w:r>
      <w:r w:rsidR="00B341F4">
        <w:rPr>
          <w:sz w:val="22"/>
        </w:rPr>
        <w:br/>
      </w:r>
      <w:r w:rsidRPr="00B51C04">
        <w:rPr>
          <w:sz w:val="22"/>
        </w:rPr>
        <w:t xml:space="preserve">Additives werden auf dem Capital Markets Day ausgewählte </w:t>
      </w:r>
      <w:r w:rsidR="00B341F4">
        <w:rPr>
          <w:sz w:val="22"/>
        </w:rPr>
        <w:br/>
      </w:r>
      <w:r w:rsidRPr="00B51C04">
        <w:rPr>
          <w:sz w:val="22"/>
        </w:rPr>
        <w:t xml:space="preserve">Aktivitäten des Segments Resource Efficiency vorgestellt. Sämtliche Präsentationen des Capital Markets Day sind verfügbar unter </w:t>
      </w:r>
      <w:hyperlink r:id="rId13" w:history="1">
        <w:r w:rsidRPr="008248B9">
          <w:rPr>
            <w:sz w:val="22"/>
          </w:rPr>
          <w:t>www.evonik.de/capital-markets-day</w:t>
        </w:r>
      </w:hyperlink>
      <w:r w:rsidR="00B51C04" w:rsidRPr="008248B9">
        <w:rPr>
          <w:sz w:val="22"/>
        </w:rPr>
        <w:t>.</w:t>
      </w:r>
      <w:r w:rsidR="008248B9" w:rsidRPr="008248B9">
        <w:rPr>
          <w:sz w:val="22"/>
        </w:rPr>
        <w:t xml:space="preserve"> Gegen 10.30 Uhr startet ein Live-Webcast mit den Präsentationen von CEO und CFO.</w:t>
      </w:r>
    </w:p>
    <w:p w:rsidR="00DA2129" w:rsidRDefault="00DA2129" w:rsidP="00DA2129">
      <w:pPr>
        <w:spacing w:line="300" w:lineRule="exact"/>
        <w:ind w:left="0"/>
        <w:rPr>
          <w:rFonts w:cs="Lucida Sans Unicode"/>
          <w:b/>
          <w:bCs/>
          <w:position w:val="0"/>
          <w:szCs w:val="18"/>
        </w:rPr>
      </w:pPr>
    </w:p>
    <w:p w:rsidR="00DA2129" w:rsidRDefault="00DA2129" w:rsidP="00DA2129">
      <w:pPr>
        <w:spacing w:line="300" w:lineRule="exact"/>
        <w:ind w:left="0"/>
        <w:rPr>
          <w:rFonts w:cs="Lucida Sans Unicode"/>
          <w:b/>
          <w:bCs/>
          <w:position w:val="0"/>
          <w:szCs w:val="18"/>
        </w:rPr>
      </w:pPr>
    </w:p>
    <w:p w:rsidR="006752D0" w:rsidRDefault="006752D0" w:rsidP="00DA2129">
      <w:pPr>
        <w:spacing w:line="300" w:lineRule="exact"/>
        <w:ind w:lef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w:t>
      </w:r>
      <w:r w:rsidR="00434D60">
        <w:rPr>
          <w:rFonts w:cs="Lucida Sans Unicode"/>
          <w:position w:val="0"/>
          <w:szCs w:val="18"/>
        </w:rPr>
        <w:br/>
      </w:r>
      <w:r>
        <w:rPr>
          <w:rFonts w:cs="Lucida Sans Unicode"/>
          <w:position w:val="0"/>
          <w:szCs w:val="18"/>
        </w:rPr>
        <w:t>führenden Unternehmen der Spezialchemie. Profitables Wachstum und eine nac</w:t>
      </w:r>
      <w:r>
        <w:rPr>
          <w:rFonts w:cs="Lucida Sans Unicode"/>
          <w:position w:val="0"/>
          <w:szCs w:val="18"/>
        </w:rPr>
        <w:t>h</w:t>
      </w:r>
      <w:r>
        <w:rPr>
          <w:rFonts w:cs="Lucida Sans Unicode"/>
          <w:position w:val="0"/>
          <w:szCs w:val="18"/>
        </w:rPr>
        <w:t>haltige Steigerung des Unternehmenswertes stehen im Mittelpunkt der Unter</w:t>
      </w:r>
      <w:r w:rsidR="00434D60">
        <w:rPr>
          <w:rFonts w:cs="Lucida Sans Unicode"/>
          <w:position w:val="0"/>
          <w:szCs w:val="18"/>
        </w:rPr>
        <w:t>-</w:t>
      </w:r>
      <w:r>
        <w:rPr>
          <w:rFonts w:cs="Lucida Sans Unicode"/>
          <w:position w:val="0"/>
          <w:szCs w:val="18"/>
        </w:rPr>
        <w:t xml:space="preserve">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B51C04" w:rsidRDefault="006752D0" w:rsidP="007E1228">
      <w:pPr>
        <w:autoSpaceDE w:val="0"/>
        <w:autoSpaceDN w:val="0"/>
        <w:adjustRightInd w:val="0"/>
        <w:spacing w:line="220" w:lineRule="exact"/>
        <w:ind w:left="0" w:right="0"/>
        <w:rPr>
          <w:rFonts w:cs="Lucida Sans Unicode"/>
          <w:b/>
          <w:bCs/>
          <w:position w:val="0"/>
          <w:szCs w:val="18"/>
        </w:rPr>
      </w:pPr>
      <w:r>
        <w:rPr>
          <w:rFonts w:cs="Lucida Sans Unicode"/>
          <w:position w:val="0"/>
          <w:szCs w:val="18"/>
        </w:rPr>
        <w:t>Evonik ist in mehr als 100 Ländern der Welt aktiv. Über 33.500 Mitarbeiter erwir</w:t>
      </w:r>
      <w:r>
        <w:rPr>
          <w:rFonts w:cs="Lucida Sans Unicode"/>
          <w:position w:val="0"/>
          <w:szCs w:val="18"/>
        </w:rPr>
        <w:t>t</w:t>
      </w:r>
      <w:r>
        <w:rPr>
          <w:rFonts w:cs="Lucida Sans Unicode"/>
          <w:position w:val="0"/>
          <w:szCs w:val="18"/>
        </w:rPr>
        <w:t>schafteten im Geschäftsjahr 2013 einen Umsatz von rund 12,7 Milliarden € und ein operatives Ergebnis (bereinigtes EBITDA) von rund 2,0 Milliarden €.</w:t>
      </w:r>
    </w:p>
    <w:p w:rsidR="00B51C04" w:rsidRDefault="00B51C04" w:rsidP="007E1228">
      <w:pPr>
        <w:autoSpaceDE w:val="0"/>
        <w:autoSpaceDN w:val="0"/>
        <w:adjustRightInd w:val="0"/>
        <w:spacing w:line="220" w:lineRule="exact"/>
        <w:ind w:left="0" w:right="0"/>
        <w:rPr>
          <w:rFonts w:cs="Lucida Sans Unicode"/>
          <w:b/>
          <w:bCs/>
          <w:position w:val="0"/>
          <w:szCs w:val="18"/>
        </w:rPr>
      </w:pPr>
    </w:p>
    <w:p w:rsidR="00B51C04" w:rsidRDefault="00B51C04" w:rsidP="007E1228">
      <w:pPr>
        <w:autoSpaceDE w:val="0"/>
        <w:autoSpaceDN w:val="0"/>
        <w:adjustRightInd w:val="0"/>
        <w:spacing w:line="220" w:lineRule="exact"/>
        <w:ind w:left="0" w:right="0"/>
        <w:rPr>
          <w:rFonts w:cs="Lucida Sans Unicode"/>
          <w:b/>
          <w:bCs/>
          <w:position w:val="0"/>
          <w:szCs w:val="18"/>
        </w:rPr>
      </w:pPr>
    </w:p>
    <w:p w:rsidR="007E1228" w:rsidRPr="00B51C04" w:rsidRDefault="007E1228" w:rsidP="007E1228">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w:t>
      </w:r>
      <w:r w:rsidRPr="008F24C8">
        <w:rPr>
          <w:rFonts w:cs="Lucida Sans Unicode"/>
          <w:position w:val="0"/>
          <w:szCs w:val="18"/>
        </w:rPr>
        <w:t>r</w:t>
      </w:r>
      <w:r w:rsidRPr="008F24C8">
        <w:rPr>
          <w:rFonts w:cs="Lucida Sans Unicode"/>
          <w:position w:val="0"/>
          <w:szCs w:val="18"/>
        </w:rPr>
        <w:t>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4"/>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056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056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056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056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457E"/>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1F5CC7"/>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0408E"/>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34D6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0F8B"/>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248B9"/>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B4B7B"/>
    <w:rsid w:val="009C1F01"/>
    <w:rsid w:val="009C295D"/>
    <w:rsid w:val="009C332A"/>
    <w:rsid w:val="009C5A0B"/>
    <w:rsid w:val="009D1EB8"/>
    <w:rsid w:val="009D3E3F"/>
    <w:rsid w:val="009D5180"/>
    <w:rsid w:val="009F2FCB"/>
    <w:rsid w:val="009F5D0E"/>
    <w:rsid w:val="00A239A6"/>
    <w:rsid w:val="00A2603A"/>
    <w:rsid w:val="00A42428"/>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341F4"/>
    <w:rsid w:val="00B43477"/>
    <w:rsid w:val="00B46A7C"/>
    <w:rsid w:val="00B470F8"/>
    <w:rsid w:val="00B50F81"/>
    <w:rsid w:val="00B51C04"/>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131C"/>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A2129"/>
    <w:rsid w:val="00DB1B8A"/>
    <w:rsid w:val="00DB4330"/>
    <w:rsid w:val="00DC40A0"/>
    <w:rsid w:val="00DC4949"/>
    <w:rsid w:val="00DC59DD"/>
    <w:rsid w:val="00DC79C9"/>
    <w:rsid w:val="00DE0164"/>
    <w:rsid w:val="00DE173A"/>
    <w:rsid w:val="00DE252D"/>
    <w:rsid w:val="00DF68BC"/>
    <w:rsid w:val="00E004DF"/>
    <w:rsid w:val="00E06169"/>
    <w:rsid w:val="00E13966"/>
    <w:rsid w:val="00E21C8B"/>
    <w:rsid w:val="00E26393"/>
    <w:rsid w:val="00E27BCB"/>
    <w:rsid w:val="00E32A9F"/>
    <w:rsid w:val="00E35278"/>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0565"/>
    <w:rsid w:val="00EC67A5"/>
    <w:rsid w:val="00EC788E"/>
    <w:rsid w:val="00ED4046"/>
    <w:rsid w:val="00ED5524"/>
    <w:rsid w:val="00ED68DD"/>
    <w:rsid w:val="00ED6BBC"/>
    <w:rsid w:val="00ED7354"/>
    <w:rsid w:val="00ED79EC"/>
    <w:rsid w:val="00F03B6D"/>
    <w:rsid w:val="00F0596D"/>
    <w:rsid w:val="00F25542"/>
    <w:rsid w:val="00F30CE8"/>
    <w:rsid w:val="00F327F7"/>
    <w:rsid w:val="00F34146"/>
    <w:rsid w:val="00F35E67"/>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032">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1978417874">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capital-markets-d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D850-18CD-4703-99BB-581765EF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Gantzer, Hannelore</cp:lastModifiedBy>
  <cp:revision>16</cp:revision>
  <cp:lastPrinted>2014-09-30T16:27:00Z</cp:lastPrinted>
  <dcterms:created xsi:type="dcterms:W3CDTF">2014-09-26T15:01:00Z</dcterms:created>
  <dcterms:modified xsi:type="dcterms:W3CDTF">2014-09-30T16:38:00Z</dcterms:modified>
</cp:coreProperties>
</file>