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77777777" w:rsidR="00E74CF9" w:rsidRDefault="005A254C" w:rsidP="000B1B97">
            <w:pPr>
              <w:pStyle w:val="M8"/>
              <w:framePr w:wrap="auto" w:vAnchor="margin" w:hAnchor="text" w:xAlign="left" w:yAlign="inline"/>
              <w:suppressOverlap w:val="0"/>
              <w:rPr>
                <w:b/>
              </w:rPr>
            </w:pPr>
            <w:r>
              <w:rPr>
                <w:sz w:val="18"/>
                <w:szCs w:val="18"/>
              </w:rPr>
              <w:t>7</w:t>
            </w:r>
            <w:r w:rsidR="00A42607" w:rsidRPr="00E74CF9">
              <w:rPr>
                <w:sz w:val="18"/>
                <w:szCs w:val="18"/>
              </w:rPr>
              <w:t>. M</w:t>
            </w:r>
            <w:r>
              <w:rPr>
                <w:sz w:val="18"/>
                <w:szCs w:val="18"/>
              </w:rPr>
              <w:t>ai</w:t>
            </w:r>
            <w:r w:rsidR="00A42607" w:rsidRPr="00E74CF9">
              <w:rPr>
                <w:sz w:val="18"/>
                <w:szCs w:val="18"/>
              </w:rPr>
              <w:t xml:space="preserve"> 2020</w:t>
            </w:r>
          </w:p>
          <w:p w14:paraId="384C1CD7" w14:textId="77777777" w:rsidR="00C1319E" w:rsidRDefault="00C1319E" w:rsidP="000B1B97">
            <w:pPr>
              <w:pStyle w:val="M8"/>
              <w:framePr w:wrap="auto" w:vAnchor="margin" w:hAnchor="text" w:xAlign="left" w:yAlign="inline"/>
              <w:suppressOverlap w:val="0"/>
              <w:rPr>
                <w:b/>
              </w:rPr>
            </w:pPr>
          </w:p>
          <w:p w14:paraId="6FEF47D7" w14:textId="77777777" w:rsidR="00C1319E" w:rsidRDefault="00C1319E" w:rsidP="000B1B97">
            <w:pPr>
              <w:pStyle w:val="M8"/>
              <w:framePr w:wrap="auto" w:vAnchor="margin" w:hAnchor="text" w:xAlign="left" w:yAlign="inline"/>
              <w:suppressOverlap w:val="0"/>
              <w:rPr>
                <w:b/>
              </w:rPr>
            </w:pPr>
          </w:p>
          <w:p w14:paraId="16DBA665" w14:textId="34C823F9" w:rsidR="00AD3D81" w:rsidRPr="00BA092A" w:rsidRDefault="000B1B97" w:rsidP="00AD3D81">
            <w:pPr>
              <w:spacing w:line="180" w:lineRule="exact"/>
              <w:rPr>
                <w:b/>
                <w:noProof/>
                <w:sz w:val="13"/>
                <w:szCs w:val="13"/>
              </w:rPr>
            </w:pPr>
            <w:r w:rsidRPr="00E74CF9">
              <w:rPr>
                <w:b/>
              </w:rPr>
              <w:br/>
            </w:r>
            <w:r w:rsidR="00AD3D81" w:rsidRPr="00BA092A">
              <w:rPr>
                <w:b/>
                <w:noProof/>
                <w:sz w:val="13"/>
                <w:szCs w:val="13"/>
              </w:rPr>
              <w:t>Tim Lange</w:t>
            </w:r>
          </w:p>
          <w:p w14:paraId="038B3568" w14:textId="77777777" w:rsidR="00AD3D81" w:rsidRPr="00BA092A" w:rsidRDefault="00AD3D81" w:rsidP="00AD3D81">
            <w:pPr>
              <w:spacing w:line="180" w:lineRule="exact"/>
              <w:rPr>
                <w:noProof/>
                <w:sz w:val="13"/>
                <w:szCs w:val="13"/>
              </w:rPr>
            </w:pPr>
            <w:r w:rsidRPr="00BA092A">
              <w:rPr>
                <w:noProof/>
                <w:sz w:val="13"/>
                <w:szCs w:val="13"/>
              </w:rPr>
              <w:t>Leiter Investor Relations</w:t>
            </w:r>
          </w:p>
          <w:p w14:paraId="0E8C798D" w14:textId="77777777" w:rsidR="00AD3D81" w:rsidRPr="00545784" w:rsidRDefault="00AD3D81" w:rsidP="00AD3D81">
            <w:pPr>
              <w:spacing w:line="180" w:lineRule="exact"/>
              <w:rPr>
                <w:noProof/>
                <w:sz w:val="13"/>
                <w:szCs w:val="13"/>
              </w:rPr>
            </w:pPr>
            <w:r>
              <w:rPr>
                <w:noProof/>
                <w:sz w:val="13"/>
                <w:szCs w:val="13"/>
              </w:rPr>
              <w:t>Telefon</w:t>
            </w:r>
            <w:r w:rsidRPr="00545784">
              <w:rPr>
                <w:noProof/>
                <w:sz w:val="13"/>
                <w:szCs w:val="13"/>
              </w:rPr>
              <w:t xml:space="preserve">  +49 201 177-3150</w:t>
            </w:r>
          </w:p>
          <w:p w14:paraId="3E1FD47D" w14:textId="77777777" w:rsidR="00AD3D81" w:rsidRPr="000F448A" w:rsidRDefault="00AD3D81" w:rsidP="00AD3D81">
            <w:pPr>
              <w:pStyle w:val="M7"/>
              <w:framePr w:wrap="auto" w:vAnchor="margin" w:hAnchor="text" w:xAlign="left" w:yAlign="inline"/>
              <w:suppressOverlap w:val="0"/>
              <w:rPr>
                <w:b w:val="0"/>
              </w:rPr>
            </w:pPr>
            <w:r w:rsidRPr="000F448A">
              <w:rPr>
                <w:b w:val="0"/>
                <w:noProof/>
                <w:szCs w:val="13"/>
              </w:rPr>
              <w:t>tim.lange@evonik.com</w:t>
            </w:r>
          </w:p>
          <w:p w14:paraId="1B3E53E2" w14:textId="12F68868" w:rsidR="00E74CF9" w:rsidRPr="00634462" w:rsidRDefault="00E74CF9" w:rsidP="00AD3D81">
            <w:pPr>
              <w:pStyle w:val="M8"/>
              <w:framePr w:wrap="auto" w:vAnchor="margin" w:hAnchor="text" w:xAlign="left" w:yAlign="inline"/>
              <w:suppressOverlap w:val="0"/>
              <w:rPr>
                <w:lang w:val="it-IT"/>
              </w:rPr>
            </w:pPr>
          </w:p>
          <w:p w14:paraId="4124C3BE" w14:textId="77777777"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4E581EE2" w14:textId="0A751C9D" w:rsidR="00C1319E" w:rsidRDefault="00C1319E" w:rsidP="00C1319E">
      <w:pPr>
        <w:pStyle w:val="Teaser"/>
        <w:rPr>
          <w:b/>
          <w:szCs w:val="24"/>
        </w:rPr>
      </w:pPr>
      <w:r>
        <w:rPr>
          <w:b/>
          <w:bCs w:val="0"/>
        </w:rPr>
        <w:t>Strategie-Update: Evonik treibt die Transformation voran</w:t>
      </w:r>
      <w:r w:rsidR="00980B0E">
        <w:rPr>
          <w:b/>
          <w:bCs w:val="0"/>
        </w:rPr>
        <w:t xml:space="preserve"> -</w:t>
      </w:r>
      <w:r>
        <w:rPr>
          <w:b/>
          <w:bCs w:val="0"/>
        </w:rPr>
        <w:t xml:space="preserve"> neue Konzernstruktur und aktualisierte Finanzziele</w:t>
      </w:r>
    </w:p>
    <w:p w14:paraId="25A5AE34" w14:textId="77777777" w:rsidR="00C1319E" w:rsidRDefault="00C1319E" w:rsidP="00C1319E">
      <w:pPr>
        <w:pStyle w:val="Teaser"/>
        <w:rPr>
          <w:b/>
          <w:bCs w:val="0"/>
          <w:sz w:val="22"/>
          <w:szCs w:val="22"/>
        </w:rPr>
      </w:pPr>
    </w:p>
    <w:p w14:paraId="6018BC28" w14:textId="77777777" w:rsidR="00C1319E" w:rsidRDefault="00C1319E" w:rsidP="00C1319E">
      <w:pPr>
        <w:numPr>
          <w:ilvl w:val="0"/>
          <w:numId w:val="44"/>
        </w:numPr>
        <w:ind w:left="340" w:right="85" w:hanging="340"/>
        <w:rPr>
          <w:sz w:val="24"/>
        </w:rPr>
      </w:pPr>
      <w:r>
        <w:rPr>
          <w:sz w:val="24"/>
        </w:rPr>
        <w:t xml:space="preserve">Neue Struktur mit vier Divisionen spiegelt ab 1. Juli die strategische Weiterentwicklung wider </w:t>
      </w:r>
    </w:p>
    <w:p w14:paraId="2FF73E5F" w14:textId="77777777" w:rsidR="00C1319E" w:rsidRDefault="00C1319E" w:rsidP="00C1319E">
      <w:pPr>
        <w:numPr>
          <w:ilvl w:val="0"/>
          <w:numId w:val="44"/>
        </w:numPr>
        <w:ind w:left="340" w:right="85" w:hanging="340"/>
        <w:rPr>
          <w:sz w:val="24"/>
        </w:rPr>
      </w:pPr>
      <w:r>
        <w:rPr>
          <w:sz w:val="24"/>
        </w:rPr>
        <w:t>Nachhaltigkeit als wichtiger Wachstumstreiber und fester Bestandteil strategischer Managemententscheidungen</w:t>
      </w:r>
    </w:p>
    <w:p w14:paraId="3B20954F" w14:textId="77777777" w:rsidR="00C1319E" w:rsidRDefault="00C1319E" w:rsidP="00C1319E">
      <w:pPr>
        <w:numPr>
          <w:ilvl w:val="0"/>
          <w:numId w:val="44"/>
        </w:numPr>
        <w:ind w:left="340" w:right="85" w:hanging="340"/>
        <w:rPr>
          <w:sz w:val="24"/>
        </w:rPr>
      </w:pPr>
      <w:r>
        <w:rPr>
          <w:sz w:val="24"/>
        </w:rPr>
        <w:t>Aktualisierte Finanzziele mit Fokus auf Wachstum, Ergebnisentwicklung und Cash-Generierung</w:t>
      </w:r>
    </w:p>
    <w:p w14:paraId="6C0CC685" w14:textId="77777777" w:rsidR="00C1319E" w:rsidRDefault="00C1319E" w:rsidP="00C1319E">
      <w:pPr>
        <w:ind w:left="340" w:right="85"/>
        <w:rPr>
          <w:sz w:val="24"/>
        </w:rPr>
      </w:pPr>
    </w:p>
    <w:p w14:paraId="4128DFD1" w14:textId="77777777" w:rsidR="00C1319E" w:rsidRDefault="00C1319E" w:rsidP="00C1319E">
      <w:pPr>
        <w:pStyle w:val="Teaser"/>
        <w:rPr>
          <w:b/>
          <w:sz w:val="22"/>
          <w:szCs w:val="22"/>
        </w:rPr>
      </w:pPr>
    </w:p>
    <w:p w14:paraId="699E0913" w14:textId="77777777" w:rsidR="00980B0E" w:rsidRDefault="00C1319E" w:rsidP="00C1319E">
      <w:pPr>
        <w:pStyle w:val="Teaser"/>
        <w:rPr>
          <w:sz w:val="22"/>
          <w:szCs w:val="22"/>
        </w:rPr>
      </w:pPr>
      <w:r>
        <w:rPr>
          <w:b/>
          <w:bCs w:val="0"/>
          <w:sz w:val="22"/>
          <w:szCs w:val="22"/>
        </w:rPr>
        <w:t xml:space="preserve">Essen. </w:t>
      </w:r>
      <w:r>
        <w:rPr>
          <w:sz w:val="22"/>
          <w:szCs w:val="22"/>
        </w:rPr>
        <w:t xml:space="preserve">Evonik treibt die Weiterentwicklung zum besten Spezialchemiekonzern der Welt weiter voran und richtet die eigene Struktur neu aus. Mit vier Divisionen spiegelt sie künftig die strategische Transformation des Portfolios wider. </w:t>
      </w:r>
    </w:p>
    <w:p w14:paraId="1A302A14" w14:textId="77777777" w:rsidR="00980B0E" w:rsidRDefault="00980B0E" w:rsidP="00C1319E">
      <w:pPr>
        <w:pStyle w:val="Teaser"/>
        <w:rPr>
          <w:sz w:val="22"/>
          <w:szCs w:val="22"/>
        </w:rPr>
      </w:pPr>
    </w:p>
    <w:p w14:paraId="581F265F" w14:textId="5034D4EB" w:rsidR="00C1319E" w:rsidRDefault="00C1319E" w:rsidP="00C1319E">
      <w:pPr>
        <w:pStyle w:val="Teaser"/>
        <w:rPr>
          <w:bCs w:val="0"/>
          <w:sz w:val="22"/>
          <w:szCs w:val="22"/>
        </w:rPr>
      </w:pPr>
      <w:r>
        <w:rPr>
          <w:sz w:val="22"/>
          <w:szCs w:val="22"/>
        </w:rPr>
        <w:t xml:space="preserve">Die Geschäftseinheiten aus den operativen Segmenten werden zum 1. Juli in vier Divisionen überführt, die in ihrer Größe und der Art ihrer Geschäfte künftig ausgewogener sind. Die Divisionen haben klare strategische Rollen: </w:t>
      </w:r>
      <w:r w:rsidR="00980B0E">
        <w:rPr>
          <w:sz w:val="22"/>
          <w:szCs w:val="22"/>
        </w:rPr>
        <w:t>d</w:t>
      </w:r>
      <w:r>
        <w:rPr>
          <w:sz w:val="22"/>
          <w:szCs w:val="22"/>
        </w:rPr>
        <w:t xml:space="preserve">rei von ihnen sind auf Wachstum ausgerichtet, eine auf Effizienz. Dies erleichtert auch die Steuerung, </w:t>
      </w:r>
      <w:r w:rsidR="00402356">
        <w:rPr>
          <w:sz w:val="22"/>
          <w:szCs w:val="22"/>
        </w:rPr>
        <w:t>zudem sind Divisionen</w:t>
      </w:r>
      <w:r>
        <w:rPr>
          <w:sz w:val="22"/>
          <w:szCs w:val="22"/>
        </w:rPr>
        <w:t xml:space="preserve"> entlang separater Technologieplattformen strukturiert sind. </w:t>
      </w:r>
    </w:p>
    <w:p w14:paraId="3E0FF55C" w14:textId="77777777" w:rsidR="00C1319E" w:rsidRDefault="00C1319E" w:rsidP="00C1319E">
      <w:pPr>
        <w:pStyle w:val="Teaser"/>
        <w:rPr>
          <w:sz w:val="22"/>
          <w:szCs w:val="22"/>
        </w:rPr>
      </w:pPr>
    </w:p>
    <w:p w14:paraId="0544A504" w14:textId="77777777" w:rsidR="00C1319E" w:rsidRDefault="00C1319E" w:rsidP="00C1319E">
      <w:pPr>
        <w:pStyle w:val="Teaser"/>
        <w:rPr>
          <w:sz w:val="22"/>
          <w:szCs w:val="22"/>
        </w:rPr>
      </w:pPr>
      <w:r>
        <w:rPr>
          <w:sz w:val="22"/>
          <w:szCs w:val="22"/>
        </w:rPr>
        <w:t>„Die strategische Weiterentwicklung von Evonik wird nun deutlicher sichtbar“, sagt Christian Kullmann, Vorsitzender des Vorstands. „Wir haben den Anteil von Spezialgeschäften in unserem Portfolio erfolgreich ausgebaut und werden diese Entwicklung konsequent weiter vorantreiben.“</w:t>
      </w:r>
    </w:p>
    <w:p w14:paraId="357B2EB8" w14:textId="77777777" w:rsidR="00C1319E" w:rsidRDefault="00C1319E" w:rsidP="00C1319E">
      <w:pPr>
        <w:pStyle w:val="Teaser"/>
        <w:rPr>
          <w:sz w:val="22"/>
          <w:szCs w:val="22"/>
        </w:rPr>
      </w:pPr>
    </w:p>
    <w:p w14:paraId="51BC1F63" w14:textId="3CAC53D1" w:rsidR="00C1319E" w:rsidRDefault="00C1319E" w:rsidP="00C1319E">
      <w:pPr>
        <w:pStyle w:val="Teaser"/>
        <w:rPr>
          <w:sz w:val="22"/>
          <w:szCs w:val="22"/>
        </w:rPr>
      </w:pPr>
      <w:r>
        <w:rPr>
          <w:sz w:val="22"/>
          <w:szCs w:val="22"/>
        </w:rPr>
        <w:t xml:space="preserve">Geschäfte mit klarem Spezialchemie-Charakter machen heute rund 80 Prozent des Portfolios aus. 2010 waren es lediglich 40 Prozent. In den vergangenen fünf Jahren haben diese Geschäfte ein organisches Ergebniswachstum – </w:t>
      </w:r>
      <w:r w:rsidR="00980B0E">
        <w:rPr>
          <w:sz w:val="22"/>
          <w:szCs w:val="22"/>
        </w:rPr>
        <w:t xml:space="preserve">also </w:t>
      </w:r>
      <w:r>
        <w:rPr>
          <w:sz w:val="22"/>
          <w:szCs w:val="22"/>
        </w:rPr>
        <w:t>ohne Berücksichtigung der Akquisitionen – von durchschnittlich 6 Prozent pro Jahr erzielt.</w:t>
      </w:r>
    </w:p>
    <w:p w14:paraId="390CEAF0" w14:textId="77777777" w:rsidR="00C1319E" w:rsidRDefault="00C1319E" w:rsidP="00C1319E">
      <w:pPr>
        <w:pStyle w:val="Teaser"/>
        <w:rPr>
          <w:sz w:val="22"/>
          <w:szCs w:val="22"/>
        </w:rPr>
      </w:pPr>
    </w:p>
    <w:p w14:paraId="3F9DC816" w14:textId="052C4662" w:rsidR="00C1319E" w:rsidRDefault="00C1319E" w:rsidP="00C1319E">
      <w:pPr>
        <w:pStyle w:val="Teaser"/>
        <w:rPr>
          <w:sz w:val="22"/>
          <w:szCs w:val="22"/>
        </w:rPr>
      </w:pPr>
      <w:r>
        <w:rPr>
          <w:sz w:val="22"/>
          <w:szCs w:val="22"/>
        </w:rPr>
        <w:t xml:space="preserve">Die vier neuen Divisionen heißen Specialty Additives, Nutrition &amp; Care, </w:t>
      </w:r>
      <w:proofErr w:type="gramStart"/>
      <w:r>
        <w:rPr>
          <w:sz w:val="22"/>
          <w:szCs w:val="22"/>
        </w:rPr>
        <w:t>Smart</w:t>
      </w:r>
      <w:proofErr w:type="gramEnd"/>
      <w:r>
        <w:rPr>
          <w:sz w:val="22"/>
          <w:szCs w:val="22"/>
        </w:rPr>
        <w:t xml:space="preserve"> Materials und Performance Materials. Sie zeichnen sich aus durch eine schlanke Verwaltung. Damit einher </w:t>
      </w:r>
      <w:proofErr w:type="gramStart"/>
      <w:r>
        <w:rPr>
          <w:sz w:val="22"/>
          <w:szCs w:val="22"/>
        </w:rPr>
        <w:t>gehen</w:t>
      </w:r>
      <w:proofErr w:type="gramEnd"/>
      <w:r>
        <w:rPr>
          <w:sz w:val="22"/>
          <w:szCs w:val="22"/>
        </w:rPr>
        <w:t xml:space="preserve"> ein Abbau von insgesamt 150 Stellen sowie jährliche </w:t>
      </w:r>
      <w:r>
        <w:rPr>
          <w:color w:val="000000"/>
          <w:sz w:val="22"/>
          <w:szCs w:val="22"/>
        </w:rPr>
        <w:t xml:space="preserve">Einsparungen von 25 </w:t>
      </w:r>
      <w:r>
        <w:rPr>
          <w:color w:val="000000"/>
          <w:sz w:val="22"/>
          <w:szCs w:val="22"/>
        </w:rPr>
        <w:lastRenderedPageBreak/>
        <w:t xml:space="preserve">Millionen Euro bis Ende 2021. Dies betrifft </w:t>
      </w:r>
      <w:r w:rsidR="00980B0E">
        <w:rPr>
          <w:color w:val="000000"/>
          <w:sz w:val="22"/>
          <w:szCs w:val="22"/>
        </w:rPr>
        <w:t>insbesondere administrative Funktionen in den bisherigen operativen Segmenten.</w:t>
      </w:r>
      <w:r>
        <w:rPr>
          <w:color w:val="000000"/>
          <w:sz w:val="22"/>
          <w:szCs w:val="22"/>
        </w:rPr>
        <w:t xml:space="preserve"> </w:t>
      </w:r>
    </w:p>
    <w:p w14:paraId="2311D819" w14:textId="77777777" w:rsidR="00C1319E" w:rsidRDefault="00C1319E" w:rsidP="00C1319E">
      <w:pPr>
        <w:pStyle w:val="Teaser"/>
        <w:rPr>
          <w:sz w:val="22"/>
          <w:szCs w:val="22"/>
        </w:rPr>
      </w:pPr>
    </w:p>
    <w:p w14:paraId="7E9C0454" w14:textId="5EB0A011" w:rsidR="00C1319E" w:rsidRDefault="00C1319E" w:rsidP="00C1319E">
      <w:pPr>
        <w:pStyle w:val="Teaser"/>
        <w:rPr>
          <w:sz w:val="22"/>
          <w:szCs w:val="22"/>
        </w:rPr>
      </w:pPr>
      <w:r>
        <w:rPr>
          <w:sz w:val="22"/>
          <w:szCs w:val="22"/>
        </w:rPr>
        <w:t>Die neue Divisionsstruktur erhöht die Transparenz. Künftig berichtet Evonik Geschäftszahlen für vier</w:t>
      </w:r>
      <w:r w:rsidR="00980B0E">
        <w:rPr>
          <w:sz w:val="22"/>
          <w:szCs w:val="22"/>
        </w:rPr>
        <w:t xml:space="preserve">, </w:t>
      </w:r>
      <w:r w:rsidR="00402356">
        <w:rPr>
          <w:sz w:val="22"/>
          <w:szCs w:val="22"/>
        </w:rPr>
        <w:t>anstelle von</w:t>
      </w:r>
      <w:r w:rsidR="00980B0E">
        <w:rPr>
          <w:sz w:val="22"/>
          <w:szCs w:val="22"/>
        </w:rPr>
        <w:t xml:space="preserve"> drei,</w:t>
      </w:r>
      <w:r>
        <w:rPr>
          <w:sz w:val="22"/>
          <w:szCs w:val="22"/>
        </w:rPr>
        <w:t xml:space="preserve"> Divisionen, was die Entwicklung in den jeweiligen Geschäften besser nachvollziehbar macht. Darüber hinaus werden die einzelnen Umsatzentwicklungen für vier sogenannte Sub-Divisionen berichtet.</w:t>
      </w:r>
    </w:p>
    <w:p w14:paraId="425F1522" w14:textId="77777777" w:rsidR="00C1319E" w:rsidRDefault="00C1319E" w:rsidP="00C1319E">
      <w:pPr>
        <w:pStyle w:val="Teaser"/>
        <w:rPr>
          <w:sz w:val="22"/>
          <w:szCs w:val="22"/>
        </w:rPr>
      </w:pPr>
    </w:p>
    <w:p w14:paraId="7B9084F1" w14:textId="77777777" w:rsidR="00980B0E" w:rsidRDefault="00C1319E" w:rsidP="00C1319E">
      <w:pPr>
        <w:pStyle w:val="Teaser"/>
        <w:rPr>
          <w:sz w:val="22"/>
          <w:szCs w:val="22"/>
        </w:rPr>
      </w:pPr>
      <w:r>
        <w:rPr>
          <w:sz w:val="22"/>
          <w:szCs w:val="22"/>
        </w:rPr>
        <w:t xml:space="preserve">Erstmals hat Evonik </w:t>
      </w:r>
      <w:r w:rsidR="00980B0E">
        <w:rPr>
          <w:sz w:val="22"/>
          <w:szCs w:val="22"/>
        </w:rPr>
        <w:t xml:space="preserve">auch </w:t>
      </w:r>
      <w:r>
        <w:rPr>
          <w:sz w:val="22"/>
          <w:szCs w:val="22"/>
        </w:rPr>
        <w:t xml:space="preserve">eine Nachhaltigkeitsanalyse für das gesamtes Portfolio durchgeführt. Dies dient vor allem dazu, die Nachhaltigkeit stärker bei künftigen Portfoliomaßnahmen und bei strategischen Entscheidungen zu berücksichtigen. </w:t>
      </w:r>
    </w:p>
    <w:p w14:paraId="79156107" w14:textId="77777777" w:rsidR="00980B0E" w:rsidRDefault="00980B0E" w:rsidP="00C1319E">
      <w:pPr>
        <w:pStyle w:val="Teaser"/>
        <w:rPr>
          <w:sz w:val="22"/>
          <w:szCs w:val="22"/>
        </w:rPr>
      </w:pPr>
    </w:p>
    <w:p w14:paraId="54BA94B0" w14:textId="72491772" w:rsidR="00C1319E" w:rsidRDefault="00C1319E" w:rsidP="00C1319E">
      <w:pPr>
        <w:pStyle w:val="Teaser"/>
        <w:rPr>
          <w:sz w:val="22"/>
          <w:szCs w:val="22"/>
        </w:rPr>
      </w:pPr>
      <w:r>
        <w:rPr>
          <w:sz w:val="22"/>
          <w:szCs w:val="22"/>
        </w:rPr>
        <w:t xml:space="preserve">Die Ergebnisse der Analyse zeigen, dass 90 Prozent der Produkte von Evonik einen positiven Nachhaltigkeitsnutzen aufweisen, der auf oder über der Marktreferenz liegt. Mehr als 30 Prozent des Portfolios haben sogar einen deutlich überlegenen Nachhaltigkeitsnutzen. Mit diesen "Next Generation Solutions" entspricht Evonik dem Wunsch der Kunden nach nachhaltigen und umweltfreundlichen Produkten. Zugleich bieten diese Anwendungen ein überdurchschnittliches Wachstumspotenzial. </w:t>
      </w:r>
    </w:p>
    <w:p w14:paraId="14E70DE4" w14:textId="77777777" w:rsidR="00C1319E" w:rsidRDefault="00C1319E" w:rsidP="00C1319E">
      <w:pPr>
        <w:pStyle w:val="Teaser"/>
        <w:rPr>
          <w:sz w:val="22"/>
          <w:szCs w:val="22"/>
        </w:rPr>
      </w:pPr>
    </w:p>
    <w:p w14:paraId="7F0C9128" w14:textId="77777777" w:rsidR="00C1319E" w:rsidRDefault="00C1319E" w:rsidP="00C1319E">
      <w:pPr>
        <w:pStyle w:val="Teaser"/>
        <w:rPr>
          <w:sz w:val="22"/>
          <w:szCs w:val="22"/>
        </w:rPr>
      </w:pPr>
      <w:r>
        <w:rPr>
          <w:sz w:val="22"/>
          <w:szCs w:val="22"/>
        </w:rPr>
        <w:t xml:space="preserve">„Unsere Next Generation Solutions ermöglichen attraktive Wachstumschancen“, sagt Kullmann. „Wir sehen eine hohe Nachfrage unserer Kunden und erwarten, den Umsatzanteil mit diesen Nachhaltigkeitsgewinnern weiter zu steigern.“ </w:t>
      </w:r>
    </w:p>
    <w:p w14:paraId="2029A79D" w14:textId="77777777" w:rsidR="00C1319E" w:rsidRDefault="00C1319E" w:rsidP="00C1319E">
      <w:pPr>
        <w:pStyle w:val="Teaser"/>
        <w:rPr>
          <w:sz w:val="22"/>
          <w:szCs w:val="22"/>
        </w:rPr>
      </w:pPr>
    </w:p>
    <w:p w14:paraId="76796F7E" w14:textId="5D450093" w:rsidR="00C1319E" w:rsidRPr="00980B0E" w:rsidRDefault="00C1319E" w:rsidP="00C1319E">
      <w:pPr>
        <w:pStyle w:val="Teaser"/>
        <w:rPr>
          <w:sz w:val="22"/>
          <w:szCs w:val="22"/>
        </w:rPr>
      </w:pPr>
      <w:r>
        <w:rPr>
          <w:sz w:val="22"/>
          <w:szCs w:val="22"/>
        </w:rPr>
        <w:t xml:space="preserve">Im Einklang mit der strategischen Weiterentwicklung und um die künftigen Wachstumserwartungen widerzuspiegeln, hat Evonik auch seine mittelfristigen Finanzziele aktualisiert. In den drei Wachstumsdivisionen erwartet Evonik einen Anstieg der Absatzmengen um durchschnittlich mehr als 3 Prozent pro Jahr. Die erwartete Rendite auf das eingesetzte Kapital (ROCE) bei Investitionen liegt bei 11 Prozent, und damit deutlich über den Kapitalkosten. </w:t>
      </w:r>
      <w:r w:rsidR="00402356" w:rsidRPr="00814E2C">
        <w:rPr>
          <w:sz w:val="22"/>
          <w:szCs w:val="22"/>
        </w:rPr>
        <w:t xml:space="preserve">Zudem strebt Evonik eine hohe </w:t>
      </w:r>
      <w:bookmarkStart w:id="0" w:name="_Hlk39657788"/>
      <w:r w:rsidR="00402356" w:rsidRPr="00814E2C">
        <w:rPr>
          <w:sz w:val="22"/>
          <w:szCs w:val="22"/>
        </w:rPr>
        <w:t>Cash-</w:t>
      </w:r>
      <w:proofErr w:type="spellStart"/>
      <w:r w:rsidR="00402356" w:rsidRPr="00814E2C">
        <w:rPr>
          <w:sz w:val="22"/>
          <w:szCs w:val="22"/>
        </w:rPr>
        <w:t>Conversion</w:t>
      </w:r>
      <w:proofErr w:type="spellEnd"/>
      <w:r w:rsidR="00402356" w:rsidRPr="00814E2C">
        <w:rPr>
          <w:sz w:val="22"/>
          <w:szCs w:val="22"/>
        </w:rPr>
        <w:t xml:space="preserve"> von</w:t>
      </w:r>
      <w:r w:rsidR="006F0466">
        <w:rPr>
          <w:sz w:val="22"/>
          <w:szCs w:val="22"/>
        </w:rPr>
        <w:t xml:space="preserve"> </w:t>
      </w:r>
      <w:r w:rsidR="00402356" w:rsidRPr="00814E2C">
        <w:rPr>
          <w:sz w:val="22"/>
          <w:szCs w:val="22"/>
        </w:rPr>
        <w:lastRenderedPageBreak/>
        <w:t xml:space="preserve">mehr als 40 Prozent an – also </w:t>
      </w:r>
      <w:r w:rsidR="00814E2C" w:rsidRPr="00814E2C">
        <w:rPr>
          <w:sz w:val="22"/>
          <w:szCs w:val="22"/>
        </w:rPr>
        <w:t>der</w:t>
      </w:r>
      <w:r w:rsidR="00402356" w:rsidRPr="00814E2C">
        <w:rPr>
          <w:sz w:val="22"/>
          <w:szCs w:val="22"/>
        </w:rPr>
        <w:t xml:space="preserve"> Free Cash Flow im Verhältnis zum bereinigten EBITDA. </w:t>
      </w:r>
      <w:bookmarkEnd w:id="0"/>
    </w:p>
    <w:p w14:paraId="53E2A7B3" w14:textId="77777777" w:rsidR="00980B0E" w:rsidRDefault="00980B0E" w:rsidP="00C1319E">
      <w:pPr>
        <w:pStyle w:val="Teaser"/>
        <w:rPr>
          <w:sz w:val="22"/>
          <w:szCs w:val="22"/>
        </w:rPr>
      </w:pPr>
    </w:p>
    <w:p w14:paraId="2BB73B45" w14:textId="77777777" w:rsidR="00C1319E" w:rsidRDefault="00C1319E" w:rsidP="00C1319E">
      <w:pPr>
        <w:pStyle w:val="Teaser"/>
        <w:rPr>
          <w:sz w:val="22"/>
          <w:szCs w:val="22"/>
        </w:rPr>
      </w:pPr>
      <w:r>
        <w:rPr>
          <w:sz w:val="22"/>
          <w:szCs w:val="22"/>
        </w:rPr>
        <w:t xml:space="preserve">„Die neuen Ziele fokussieren sich noch stärker auf Wachstum, Rendite und Cash-Generierung und steigern letztlich den Unternehmenswert von Evonik“, sagt Finanzvorstand Ute Wolf. </w:t>
      </w:r>
    </w:p>
    <w:p w14:paraId="2F69A1B4" w14:textId="77777777" w:rsidR="00C1319E" w:rsidRDefault="00C1319E" w:rsidP="00C1319E">
      <w:pPr>
        <w:pStyle w:val="Teaser"/>
        <w:rPr>
          <w:sz w:val="22"/>
          <w:szCs w:val="22"/>
        </w:rPr>
      </w:pPr>
    </w:p>
    <w:p w14:paraId="026D55DA" w14:textId="18450B34" w:rsidR="00C1319E" w:rsidRDefault="00C1319E" w:rsidP="00C1319E">
      <w:pPr>
        <w:pStyle w:val="Teaser"/>
        <w:rPr>
          <w:sz w:val="22"/>
          <w:szCs w:val="22"/>
        </w:rPr>
      </w:pPr>
      <w:r>
        <w:rPr>
          <w:sz w:val="22"/>
          <w:szCs w:val="22"/>
        </w:rPr>
        <w:t>Neben diesen neuen Ziele</w:t>
      </w:r>
      <w:r w:rsidR="00980B0E">
        <w:rPr>
          <w:sz w:val="22"/>
          <w:szCs w:val="22"/>
        </w:rPr>
        <w:t>n</w:t>
      </w:r>
      <w:r>
        <w:rPr>
          <w:sz w:val="22"/>
          <w:szCs w:val="22"/>
        </w:rPr>
        <w:t xml:space="preserve"> behalten die bestehende</w:t>
      </w:r>
      <w:r w:rsidR="00980B0E">
        <w:rPr>
          <w:sz w:val="22"/>
          <w:szCs w:val="22"/>
        </w:rPr>
        <w:t>n</w:t>
      </w:r>
      <w:r>
        <w:rPr>
          <w:sz w:val="22"/>
          <w:szCs w:val="22"/>
        </w:rPr>
        <w:t xml:space="preserve"> Ziele ihre Gültigkeit. Evonik plant weiterhin, eine EBITDA-Marge von 18 bis 20 Prozent zu erreichen, eine verlässliche Dividende auszuschütten und ein solides Investment-Grade-Rating zu halten.</w:t>
      </w:r>
    </w:p>
    <w:p w14:paraId="362C9363" w14:textId="77777777" w:rsidR="00EE1DF5" w:rsidRPr="00EE1DF5" w:rsidRDefault="00EE1DF5" w:rsidP="00EE1DF5">
      <w:pPr>
        <w:pStyle w:val="Teaser"/>
        <w:rPr>
          <w:sz w:val="22"/>
          <w:szCs w:val="22"/>
        </w:rPr>
      </w:pPr>
    </w:p>
    <w:p w14:paraId="2C8FE778" w14:textId="77777777" w:rsidR="00EE1DF5" w:rsidRPr="00EE1DF5" w:rsidRDefault="00EE1DF5" w:rsidP="00EE1DF5">
      <w:pPr>
        <w:pStyle w:val="Teaser"/>
        <w:rPr>
          <w:sz w:val="22"/>
          <w:szCs w:val="22"/>
        </w:rPr>
      </w:pPr>
    </w:p>
    <w:p w14:paraId="4EDCA6E2" w14:textId="77777777" w:rsidR="008121F9" w:rsidRDefault="008121F9" w:rsidP="008121F9">
      <w:r>
        <w:t>Eine "</w:t>
      </w:r>
      <w:proofErr w:type="spellStart"/>
      <w:r>
        <w:t>Strategy</w:t>
      </w:r>
      <w:proofErr w:type="spellEnd"/>
      <w:r>
        <w:t xml:space="preserve"> Update"-Präsentation mit weiteren Informationen finden Sie auf unserer Website:</w:t>
      </w:r>
    </w:p>
    <w:p w14:paraId="600E2D7F" w14:textId="214D7CFD" w:rsidR="006F0466" w:rsidRDefault="006F0466" w:rsidP="008121F9">
      <w:hyperlink r:id="rId11" w:history="1">
        <w:r w:rsidRPr="00CF4D1E">
          <w:rPr>
            <w:rStyle w:val="Hyperlink"/>
          </w:rPr>
          <w:t>https://corporate.evonik.com/en/investor-relations/reporting-and-strategy-update-128657.html</w:t>
        </w:r>
      </w:hyperlink>
    </w:p>
    <w:p w14:paraId="16D571A7" w14:textId="77777777" w:rsidR="006F0466" w:rsidRDefault="006F0466" w:rsidP="008121F9"/>
    <w:p w14:paraId="1705B5E1" w14:textId="77777777" w:rsidR="008121F9" w:rsidRPr="00A4295F" w:rsidRDefault="008121F9" w:rsidP="008121F9">
      <w:pPr>
        <w:rPr>
          <w:szCs w:val="22"/>
        </w:rPr>
      </w:pPr>
    </w:p>
    <w:p w14:paraId="2544D20D" w14:textId="1568F204" w:rsidR="00095408" w:rsidRPr="00A4295F" w:rsidRDefault="008121F9" w:rsidP="008121F9">
      <w:pPr>
        <w:pStyle w:val="Teaser"/>
        <w:rPr>
          <w:sz w:val="22"/>
          <w:szCs w:val="22"/>
        </w:rPr>
      </w:pPr>
      <w:r w:rsidRPr="00A4295F">
        <w:rPr>
          <w:sz w:val="22"/>
          <w:szCs w:val="22"/>
        </w:rPr>
        <w:t>Am Donnerstag, 7. Mai 2020 um 11.00 Uhr ME</w:t>
      </w:r>
      <w:r w:rsidR="00A4295F">
        <w:rPr>
          <w:sz w:val="22"/>
          <w:szCs w:val="22"/>
        </w:rPr>
        <w:t>S</w:t>
      </w:r>
      <w:r w:rsidRPr="00A4295F">
        <w:rPr>
          <w:sz w:val="22"/>
          <w:szCs w:val="22"/>
        </w:rPr>
        <w:t>Z wird Evonik eine Telefonkonferenz für Analysten und Investoren anbieten.</w:t>
      </w:r>
    </w:p>
    <w:p w14:paraId="5C3B127A" w14:textId="761935A7" w:rsidR="00095408" w:rsidRDefault="00095408" w:rsidP="00B930A8">
      <w:pPr>
        <w:pStyle w:val="Teaser"/>
        <w:rPr>
          <w:sz w:val="22"/>
          <w:szCs w:val="22"/>
        </w:rPr>
      </w:pPr>
    </w:p>
    <w:p w14:paraId="402C3C55" w14:textId="77777777" w:rsidR="00A4295F" w:rsidRPr="008121F9" w:rsidRDefault="00A4295F" w:rsidP="00B930A8">
      <w:pPr>
        <w:pStyle w:val="Teaser"/>
        <w:rPr>
          <w:sz w:val="22"/>
          <w:szCs w:val="22"/>
        </w:rPr>
      </w:pPr>
    </w:p>
    <w:p w14:paraId="23CCF728" w14:textId="77777777" w:rsidR="006F0466" w:rsidRDefault="006F0466" w:rsidP="00EE3816">
      <w:pPr>
        <w:autoSpaceDE w:val="0"/>
        <w:autoSpaceDN w:val="0"/>
        <w:adjustRightInd w:val="0"/>
        <w:spacing w:line="220" w:lineRule="exact"/>
        <w:rPr>
          <w:rFonts w:cs="Lucida Sans Unicode"/>
          <w:b/>
          <w:bCs/>
          <w:sz w:val="18"/>
          <w:szCs w:val="18"/>
        </w:rPr>
      </w:pPr>
      <w:bookmarkStart w:id="1" w:name="_GoBack"/>
      <w:bookmarkEnd w:id="1"/>
    </w:p>
    <w:p w14:paraId="6EE5D363" w14:textId="77777777" w:rsidR="006F0466" w:rsidRDefault="006F0466" w:rsidP="00EE3816">
      <w:pPr>
        <w:autoSpaceDE w:val="0"/>
        <w:autoSpaceDN w:val="0"/>
        <w:adjustRightInd w:val="0"/>
        <w:spacing w:line="220" w:lineRule="exact"/>
        <w:rPr>
          <w:rFonts w:cs="Lucida Sans Unicode"/>
          <w:b/>
          <w:bCs/>
          <w:sz w:val="18"/>
          <w:szCs w:val="18"/>
        </w:rPr>
      </w:pPr>
    </w:p>
    <w:p w14:paraId="4036A2ED" w14:textId="77777777" w:rsidR="006F0466" w:rsidRDefault="006F0466" w:rsidP="00EE3816">
      <w:pPr>
        <w:autoSpaceDE w:val="0"/>
        <w:autoSpaceDN w:val="0"/>
        <w:adjustRightInd w:val="0"/>
        <w:spacing w:line="220" w:lineRule="exact"/>
        <w:rPr>
          <w:rFonts w:cs="Lucida Sans Unicode"/>
          <w:b/>
          <w:bCs/>
          <w:sz w:val="18"/>
          <w:szCs w:val="18"/>
        </w:rPr>
      </w:pPr>
    </w:p>
    <w:p w14:paraId="46D688F5" w14:textId="77777777" w:rsidR="006F0466" w:rsidRDefault="006F0466" w:rsidP="00EE3816">
      <w:pPr>
        <w:autoSpaceDE w:val="0"/>
        <w:autoSpaceDN w:val="0"/>
        <w:adjustRightInd w:val="0"/>
        <w:spacing w:line="220" w:lineRule="exact"/>
        <w:rPr>
          <w:rFonts w:cs="Lucida Sans Unicode"/>
          <w:b/>
          <w:bCs/>
          <w:sz w:val="18"/>
          <w:szCs w:val="18"/>
        </w:rPr>
      </w:pPr>
    </w:p>
    <w:p w14:paraId="6140BB08" w14:textId="4E3104AA" w:rsidR="00EE3816" w:rsidRDefault="00EE3816" w:rsidP="00EE3816">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77777777" w:rsidR="007D5CD9" w:rsidRP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2C449BB5" w14:textId="77777777" w:rsidR="007D5CD9" w:rsidRDefault="007D5CD9" w:rsidP="00EE3816">
      <w:pPr>
        <w:autoSpaceDE w:val="0"/>
        <w:autoSpaceDN w:val="0"/>
        <w:adjustRightInd w:val="0"/>
        <w:spacing w:line="220" w:lineRule="exact"/>
        <w:rPr>
          <w:rFonts w:cs="Lucida Sans Unicode"/>
          <w:b/>
          <w:bCs/>
          <w:sz w:val="18"/>
          <w:szCs w:val="18"/>
        </w:rPr>
      </w:pP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7F73F026"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6F0466">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default" r:id="rId12"/>
      <w:footerReference w:type="default" r:id="rId13"/>
      <w:headerReference w:type="first" r:id="rId14"/>
      <w:footerReference w:type="first" r:id="rId15"/>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B9DE" w14:textId="77777777" w:rsidR="003061C9" w:rsidRDefault="003061C9" w:rsidP="00FD1184">
      <w:r>
        <w:separator/>
      </w:r>
    </w:p>
  </w:endnote>
  <w:endnote w:type="continuationSeparator" w:id="0">
    <w:p w14:paraId="02D02F43" w14:textId="77777777" w:rsidR="003061C9" w:rsidRDefault="003061C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8121F9" w:rsidRDefault="008121F9">
    <w:pPr>
      <w:pStyle w:val="Fuzeile"/>
    </w:pPr>
  </w:p>
  <w:p w14:paraId="25AD86C7" w14:textId="77777777" w:rsidR="008121F9" w:rsidRDefault="008121F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8121F9" w:rsidRDefault="008121F9" w:rsidP="00316EC0">
    <w:pPr>
      <w:pStyle w:val="Fuzeile"/>
    </w:pPr>
  </w:p>
  <w:p w14:paraId="71D5BF5A" w14:textId="77777777" w:rsidR="008121F9" w:rsidRPr="005225EC" w:rsidRDefault="008121F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BFC5" w14:textId="77777777" w:rsidR="003061C9" w:rsidRDefault="003061C9" w:rsidP="00FD1184">
      <w:r>
        <w:separator/>
      </w:r>
    </w:p>
  </w:footnote>
  <w:footnote w:type="continuationSeparator" w:id="0">
    <w:p w14:paraId="09858009" w14:textId="77777777" w:rsidR="003061C9" w:rsidRDefault="003061C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7C9F0A52" w:rsidR="008121F9" w:rsidRPr="006C35A6" w:rsidRDefault="008121F9"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315FC">
      <w:rPr>
        <w:noProof/>
      </w:rPr>
      <w:drawing>
        <wp:inline distT="0" distB="0" distL="0" distR="0" wp14:anchorId="7C5BF727" wp14:editId="6F258DAC">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7E398EC" w:rsidR="008121F9" w:rsidRPr="006C35A6" w:rsidRDefault="008121F9">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315FC">
      <w:rPr>
        <w:noProof/>
      </w:rPr>
      <w:drawing>
        <wp:inline distT="0" distB="0" distL="0" distR="0" wp14:anchorId="316E6948" wp14:editId="73C9B6EF">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D3FD8"/>
    <w:multiLevelType w:val="hybridMultilevel"/>
    <w:tmpl w:val="EE305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AB098C"/>
    <w:multiLevelType w:val="hybridMultilevel"/>
    <w:tmpl w:val="5540E1F2"/>
    <w:lvl w:ilvl="0" w:tplc="6B96F89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C232B4E"/>
    <w:multiLevelType w:val="hybridMultilevel"/>
    <w:tmpl w:val="127CA484"/>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1740AB"/>
    <w:multiLevelType w:val="hybridMultilevel"/>
    <w:tmpl w:val="3CACE5F0"/>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6592BFC"/>
    <w:multiLevelType w:val="hybridMultilevel"/>
    <w:tmpl w:val="59EE94FE"/>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8B19BC"/>
    <w:multiLevelType w:val="hybridMultilevel"/>
    <w:tmpl w:val="DCEAA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A80961"/>
    <w:multiLevelType w:val="hybridMultilevel"/>
    <w:tmpl w:val="0A12B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B61B5"/>
    <w:multiLevelType w:val="hybridMultilevel"/>
    <w:tmpl w:val="6E8EBF9E"/>
    <w:lvl w:ilvl="0" w:tplc="17ACA8B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20"/>
  </w:num>
  <w:num w:numId="14">
    <w:abstractNumId w:val="10"/>
  </w:num>
  <w:num w:numId="15">
    <w:abstractNumId w:val="27"/>
  </w:num>
  <w:num w:numId="16">
    <w:abstractNumId w:val="26"/>
  </w:num>
  <w:num w:numId="17">
    <w:abstractNumId w:val="11"/>
  </w:num>
  <w:num w:numId="18">
    <w:abstractNumId w:val="15"/>
  </w:num>
  <w:num w:numId="19">
    <w:abstractNumId w:val="23"/>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5"/>
  </w:num>
  <w:num w:numId="33">
    <w:abstractNumId w:val="16"/>
  </w:num>
  <w:num w:numId="34">
    <w:abstractNumId w:val="14"/>
  </w:num>
  <w:num w:numId="35">
    <w:abstractNumId w:val="13"/>
  </w:num>
  <w:num w:numId="36">
    <w:abstractNumId w:val="24"/>
  </w:num>
  <w:num w:numId="37">
    <w:abstractNumId w:val="28"/>
  </w:num>
  <w:num w:numId="38">
    <w:abstractNumId w:val="12"/>
  </w:num>
  <w:num w:numId="39">
    <w:abstractNumId w:val="22"/>
  </w:num>
  <w:num w:numId="40">
    <w:abstractNumId w:val="18"/>
  </w:num>
  <w:num w:numId="41">
    <w:abstractNumId w:val="17"/>
  </w:num>
  <w:num w:numId="42">
    <w:abstractNumId w:val="19"/>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21EF9"/>
    <w:rsid w:val="00024535"/>
    <w:rsid w:val="00032EA8"/>
    <w:rsid w:val="00035360"/>
    <w:rsid w:val="00044EB8"/>
    <w:rsid w:val="00046D8D"/>
    <w:rsid w:val="00047E57"/>
    <w:rsid w:val="00052FB1"/>
    <w:rsid w:val="0006177F"/>
    <w:rsid w:val="000659FC"/>
    <w:rsid w:val="000810DC"/>
    <w:rsid w:val="00084555"/>
    <w:rsid w:val="000846DA"/>
    <w:rsid w:val="00086556"/>
    <w:rsid w:val="000902FA"/>
    <w:rsid w:val="00092F83"/>
    <w:rsid w:val="00095408"/>
    <w:rsid w:val="000A0DDB"/>
    <w:rsid w:val="000A7091"/>
    <w:rsid w:val="000B1B97"/>
    <w:rsid w:val="000B4D73"/>
    <w:rsid w:val="000D1DD8"/>
    <w:rsid w:val="000E06AB"/>
    <w:rsid w:val="000F70A3"/>
    <w:rsid w:val="0010109B"/>
    <w:rsid w:val="00102E05"/>
    <w:rsid w:val="00110640"/>
    <w:rsid w:val="001175D3"/>
    <w:rsid w:val="00121D9E"/>
    <w:rsid w:val="00124443"/>
    <w:rsid w:val="001245F1"/>
    <w:rsid w:val="00130512"/>
    <w:rsid w:val="001407DF"/>
    <w:rsid w:val="00141B2B"/>
    <w:rsid w:val="001549E3"/>
    <w:rsid w:val="001625AF"/>
    <w:rsid w:val="001631E8"/>
    <w:rsid w:val="00165932"/>
    <w:rsid w:val="0017414F"/>
    <w:rsid w:val="00193955"/>
    <w:rsid w:val="00196518"/>
    <w:rsid w:val="001B206A"/>
    <w:rsid w:val="001D1198"/>
    <w:rsid w:val="001F00B7"/>
    <w:rsid w:val="001F7C26"/>
    <w:rsid w:val="002016E1"/>
    <w:rsid w:val="002134BE"/>
    <w:rsid w:val="002159BA"/>
    <w:rsid w:val="00220CD3"/>
    <w:rsid w:val="00221C32"/>
    <w:rsid w:val="0022399B"/>
    <w:rsid w:val="0023466C"/>
    <w:rsid w:val="00242A50"/>
    <w:rsid w:val="0024351A"/>
    <w:rsid w:val="0024351E"/>
    <w:rsid w:val="002465EB"/>
    <w:rsid w:val="00247D5A"/>
    <w:rsid w:val="00262EE6"/>
    <w:rsid w:val="00266B39"/>
    <w:rsid w:val="00271862"/>
    <w:rsid w:val="00276C89"/>
    <w:rsid w:val="002771D9"/>
    <w:rsid w:val="00287090"/>
    <w:rsid w:val="00290F07"/>
    <w:rsid w:val="002922C1"/>
    <w:rsid w:val="002A2A22"/>
    <w:rsid w:val="002B6293"/>
    <w:rsid w:val="002B645E"/>
    <w:rsid w:val="002B6B13"/>
    <w:rsid w:val="002C0054"/>
    <w:rsid w:val="002C10C6"/>
    <w:rsid w:val="002C12A0"/>
    <w:rsid w:val="002C1787"/>
    <w:rsid w:val="002D206A"/>
    <w:rsid w:val="002D2996"/>
    <w:rsid w:val="002D464B"/>
    <w:rsid w:val="002E65B3"/>
    <w:rsid w:val="002E698A"/>
    <w:rsid w:val="002F48B9"/>
    <w:rsid w:val="00301998"/>
    <w:rsid w:val="003061C9"/>
    <w:rsid w:val="003067D4"/>
    <w:rsid w:val="00316EC0"/>
    <w:rsid w:val="00317BB5"/>
    <w:rsid w:val="003402B9"/>
    <w:rsid w:val="003449DC"/>
    <w:rsid w:val="00344E3B"/>
    <w:rsid w:val="003508E4"/>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02356"/>
    <w:rsid w:val="00412980"/>
    <w:rsid w:val="004136B4"/>
    <w:rsid w:val="004146D3"/>
    <w:rsid w:val="00422338"/>
    <w:rsid w:val="00425650"/>
    <w:rsid w:val="004315FC"/>
    <w:rsid w:val="00432732"/>
    <w:rsid w:val="00441EDD"/>
    <w:rsid w:val="00461471"/>
    <w:rsid w:val="00476F6F"/>
    <w:rsid w:val="0047761E"/>
    <w:rsid w:val="0048125C"/>
    <w:rsid w:val="004815AA"/>
    <w:rsid w:val="004820F9"/>
    <w:rsid w:val="0048608C"/>
    <w:rsid w:val="00491C7E"/>
    <w:rsid w:val="0049367A"/>
    <w:rsid w:val="004A28CF"/>
    <w:rsid w:val="004A5E45"/>
    <w:rsid w:val="004B3E35"/>
    <w:rsid w:val="004C28A5"/>
    <w:rsid w:val="004C520C"/>
    <w:rsid w:val="004C5E53"/>
    <w:rsid w:val="004E04B2"/>
    <w:rsid w:val="004E0A3F"/>
    <w:rsid w:val="004E1DCE"/>
    <w:rsid w:val="004E27F6"/>
    <w:rsid w:val="004E3505"/>
    <w:rsid w:val="004F0B24"/>
    <w:rsid w:val="004F1444"/>
    <w:rsid w:val="004F6283"/>
    <w:rsid w:val="005020EF"/>
    <w:rsid w:val="00503A70"/>
    <w:rsid w:val="00511269"/>
    <w:rsid w:val="005225EC"/>
    <w:rsid w:val="005337DD"/>
    <w:rsid w:val="0054034A"/>
    <w:rsid w:val="00552ADA"/>
    <w:rsid w:val="00554C5A"/>
    <w:rsid w:val="00557A94"/>
    <w:rsid w:val="0057548A"/>
    <w:rsid w:val="00582643"/>
    <w:rsid w:val="00582C0E"/>
    <w:rsid w:val="00587C52"/>
    <w:rsid w:val="005A119C"/>
    <w:rsid w:val="005A254C"/>
    <w:rsid w:val="005A275D"/>
    <w:rsid w:val="005A73EC"/>
    <w:rsid w:val="005B1EDA"/>
    <w:rsid w:val="005B3BD7"/>
    <w:rsid w:val="005E0397"/>
    <w:rsid w:val="005E799F"/>
    <w:rsid w:val="005F234C"/>
    <w:rsid w:val="005F50D9"/>
    <w:rsid w:val="005F5357"/>
    <w:rsid w:val="00605C02"/>
    <w:rsid w:val="00606A38"/>
    <w:rsid w:val="00623460"/>
    <w:rsid w:val="006338F8"/>
    <w:rsid w:val="00636C35"/>
    <w:rsid w:val="00645F2F"/>
    <w:rsid w:val="00647919"/>
    <w:rsid w:val="00651F1E"/>
    <w:rsid w:val="00652A75"/>
    <w:rsid w:val="00654DEA"/>
    <w:rsid w:val="006651E2"/>
    <w:rsid w:val="006729D2"/>
    <w:rsid w:val="00686130"/>
    <w:rsid w:val="00691BAF"/>
    <w:rsid w:val="00696594"/>
    <w:rsid w:val="0069676A"/>
    <w:rsid w:val="006A1832"/>
    <w:rsid w:val="006A581A"/>
    <w:rsid w:val="006C35A6"/>
    <w:rsid w:val="006C388A"/>
    <w:rsid w:val="006D2290"/>
    <w:rsid w:val="006D601A"/>
    <w:rsid w:val="006E2710"/>
    <w:rsid w:val="006E2F15"/>
    <w:rsid w:val="006E5B66"/>
    <w:rsid w:val="006F0466"/>
    <w:rsid w:val="006F3AB9"/>
    <w:rsid w:val="006F4815"/>
    <w:rsid w:val="00702300"/>
    <w:rsid w:val="0070784B"/>
    <w:rsid w:val="00717EDA"/>
    <w:rsid w:val="00720877"/>
    <w:rsid w:val="0072366D"/>
    <w:rsid w:val="00731495"/>
    <w:rsid w:val="00734BF6"/>
    <w:rsid w:val="00744FA6"/>
    <w:rsid w:val="00751E3D"/>
    <w:rsid w:val="00763004"/>
    <w:rsid w:val="00767767"/>
    <w:rsid w:val="00770879"/>
    <w:rsid w:val="00775D2E"/>
    <w:rsid w:val="00784360"/>
    <w:rsid w:val="007A2C47"/>
    <w:rsid w:val="007C42FA"/>
    <w:rsid w:val="007D2F11"/>
    <w:rsid w:val="007D5CD9"/>
    <w:rsid w:val="007E025C"/>
    <w:rsid w:val="007E5A2B"/>
    <w:rsid w:val="007E7C76"/>
    <w:rsid w:val="007F1506"/>
    <w:rsid w:val="007F1D8A"/>
    <w:rsid w:val="007F200A"/>
    <w:rsid w:val="00800AA9"/>
    <w:rsid w:val="008121F9"/>
    <w:rsid w:val="00814E2C"/>
    <w:rsid w:val="00826AB1"/>
    <w:rsid w:val="00834E44"/>
    <w:rsid w:val="00836B9A"/>
    <w:rsid w:val="008420F0"/>
    <w:rsid w:val="0084389E"/>
    <w:rsid w:val="00846E59"/>
    <w:rsid w:val="00860A6B"/>
    <w:rsid w:val="0087300A"/>
    <w:rsid w:val="00885442"/>
    <w:rsid w:val="00894378"/>
    <w:rsid w:val="00897329"/>
    <w:rsid w:val="008A0D35"/>
    <w:rsid w:val="008B03E0"/>
    <w:rsid w:val="008B22EC"/>
    <w:rsid w:val="008B6A0F"/>
    <w:rsid w:val="008B7AFE"/>
    <w:rsid w:val="008C00D3"/>
    <w:rsid w:val="008C06FF"/>
    <w:rsid w:val="008C2187"/>
    <w:rsid w:val="008C7D1B"/>
    <w:rsid w:val="008D3A0D"/>
    <w:rsid w:val="008D5A15"/>
    <w:rsid w:val="008E7921"/>
    <w:rsid w:val="008F49C5"/>
    <w:rsid w:val="008F4A69"/>
    <w:rsid w:val="009031FF"/>
    <w:rsid w:val="0090621C"/>
    <w:rsid w:val="00915982"/>
    <w:rsid w:val="00921EF8"/>
    <w:rsid w:val="00922A0A"/>
    <w:rsid w:val="0092775B"/>
    <w:rsid w:val="00934DE5"/>
    <w:rsid w:val="00935881"/>
    <w:rsid w:val="00943757"/>
    <w:rsid w:val="009560C1"/>
    <w:rsid w:val="009577A8"/>
    <w:rsid w:val="00966112"/>
    <w:rsid w:val="00971345"/>
    <w:rsid w:val="009752DC"/>
    <w:rsid w:val="0097547F"/>
    <w:rsid w:val="00977987"/>
    <w:rsid w:val="00980B0E"/>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F05F2"/>
    <w:rsid w:val="009F07B1"/>
    <w:rsid w:val="009F7511"/>
    <w:rsid w:val="00A1593C"/>
    <w:rsid w:val="00A16154"/>
    <w:rsid w:val="00A30BD0"/>
    <w:rsid w:val="00A333FB"/>
    <w:rsid w:val="00A3644E"/>
    <w:rsid w:val="00A41C88"/>
    <w:rsid w:val="00A42607"/>
    <w:rsid w:val="00A4295F"/>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C1756"/>
    <w:rsid w:val="00AD3D81"/>
    <w:rsid w:val="00AE3848"/>
    <w:rsid w:val="00AF0606"/>
    <w:rsid w:val="00B128FD"/>
    <w:rsid w:val="00B14FE2"/>
    <w:rsid w:val="00B2025B"/>
    <w:rsid w:val="00B24B96"/>
    <w:rsid w:val="00B2500C"/>
    <w:rsid w:val="00B300C4"/>
    <w:rsid w:val="00B31D5A"/>
    <w:rsid w:val="00B46BD0"/>
    <w:rsid w:val="00B50494"/>
    <w:rsid w:val="00B66084"/>
    <w:rsid w:val="00B811DE"/>
    <w:rsid w:val="00B85905"/>
    <w:rsid w:val="00B930A8"/>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319E"/>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60F15"/>
    <w:rsid w:val="00C62002"/>
    <w:rsid w:val="00C625BB"/>
    <w:rsid w:val="00C70A8F"/>
    <w:rsid w:val="00C73699"/>
    <w:rsid w:val="00C86A9B"/>
    <w:rsid w:val="00C930F0"/>
    <w:rsid w:val="00CA70D3"/>
    <w:rsid w:val="00CB3A53"/>
    <w:rsid w:val="00CB4262"/>
    <w:rsid w:val="00CC69A5"/>
    <w:rsid w:val="00CD18DB"/>
    <w:rsid w:val="00CE2E92"/>
    <w:rsid w:val="00CF0738"/>
    <w:rsid w:val="00CF2E07"/>
    <w:rsid w:val="00CF3942"/>
    <w:rsid w:val="00D028D3"/>
    <w:rsid w:val="00D062C9"/>
    <w:rsid w:val="00D129CF"/>
    <w:rsid w:val="00D16B6A"/>
    <w:rsid w:val="00D32AEC"/>
    <w:rsid w:val="00D333AA"/>
    <w:rsid w:val="00D35567"/>
    <w:rsid w:val="00D418FB"/>
    <w:rsid w:val="00D46695"/>
    <w:rsid w:val="00D46DAB"/>
    <w:rsid w:val="00D5015F"/>
    <w:rsid w:val="00D50B3E"/>
    <w:rsid w:val="00D55961"/>
    <w:rsid w:val="00D60C11"/>
    <w:rsid w:val="00D60EE3"/>
    <w:rsid w:val="00D64CF7"/>
    <w:rsid w:val="00D67640"/>
    <w:rsid w:val="00D72A07"/>
    <w:rsid w:val="00D81FE9"/>
    <w:rsid w:val="00D84239"/>
    <w:rsid w:val="00D85623"/>
    <w:rsid w:val="00D86F17"/>
    <w:rsid w:val="00D871E1"/>
    <w:rsid w:val="00D90774"/>
    <w:rsid w:val="00D92449"/>
    <w:rsid w:val="00D9429F"/>
    <w:rsid w:val="00D95388"/>
    <w:rsid w:val="00D96E15"/>
    <w:rsid w:val="00DA2267"/>
    <w:rsid w:val="00DA639C"/>
    <w:rsid w:val="00DA652D"/>
    <w:rsid w:val="00DB3E3C"/>
    <w:rsid w:val="00DC3E2D"/>
    <w:rsid w:val="00DD06FD"/>
    <w:rsid w:val="00DD310A"/>
    <w:rsid w:val="00DD3173"/>
    <w:rsid w:val="00DE534A"/>
    <w:rsid w:val="00DE7850"/>
    <w:rsid w:val="00DE79ED"/>
    <w:rsid w:val="00DF7696"/>
    <w:rsid w:val="00E05BB2"/>
    <w:rsid w:val="00E120CF"/>
    <w:rsid w:val="00E13506"/>
    <w:rsid w:val="00E172A1"/>
    <w:rsid w:val="00E207B6"/>
    <w:rsid w:val="00E24307"/>
    <w:rsid w:val="00E363F0"/>
    <w:rsid w:val="00E430EA"/>
    <w:rsid w:val="00E44B62"/>
    <w:rsid w:val="00E541EA"/>
    <w:rsid w:val="00E604E9"/>
    <w:rsid w:val="00E67325"/>
    <w:rsid w:val="00E67709"/>
    <w:rsid w:val="00E74CF9"/>
    <w:rsid w:val="00E8576B"/>
    <w:rsid w:val="00E97290"/>
    <w:rsid w:val="00EA2FB9"/>
    <w:rsid w:val="00EB0C3E"/>
    <w:rsid w:val="00EB75E1"/>
    <w:rsid w:val="00EC012C"/>
    <w:rsid w:val="00EC13F1"/>
    <w:rsid w:val="00EC2C4D"/>
    <w:rsid w:val="00EE127E"/>
    <w:rsid w:val="00EE1DF5"/>
    <w:rsid w:val="00EE3816"/>
    <w:rsid w:val="00EF071F"/>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494106096">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07165650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evonik.com/en/investor-relations/reporting-and-strategy-update-128657.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2020-05-06T22:00:00+00:00</Date>
    <Description0 xmlns="3900a7cd-735b-4f56-a6f4-08d139dd6cc3">IR News, Strategy Update, 2020</Description0>
    <DocumentTitle xmlns="3900a7cd-735b-4f56-a6f4-08d139dd6cc3">200507_Strategy Update_DE_final</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3.xml><?xml version="1.0" encoding="utf-8"?>
<ds:datastoreItem xmlns:ds="http://schemas.openxmlformats.org/officeDocument/2006/customXml" ds:itemID="{52202B30-EEEA-4DB1-A3DE-137675AA9210}"/>
</file>

<file path=customXml/itemProps4.xml><?xml version="1.0" encoding="utf-8"?>
<ds:datastoreItem xmlns:ds="http://schemas.openxmlformats.org/officeDocument/2006/customXml" ds:itemID="{78ADFD6F-0B37-43DB-80BF-00680CD1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AC0060F2</Template>
  <TotalTime>0</TotalTime>
  <Pages>3</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6229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Kanotowsky, Janine</cp:lastModifiedBy>
  <cp:revision>6</cp:revision>
  <cp:lastPrinted>2020-05-06T13:56:00Z</cp:lastPrinted>
  <dcterms:created xsi:type="dcterms:W3CDTF">2020-05-06T13:46:00Z</dcterms:created>
  <dcterms:modified xsi:type="dcterms:W3CDTF">2020-05-06T13:57:00Z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