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91572BF" w14:textId="77777777" w:rsidTr="00D81410">
        <w:trPr>
          <w:trHeight w:val="851"/>
        </w:trPr>
        <w:tc>
          <w:tcPr>
            <w:tcW w:w="2552" w:type="dxa"/>
            <w:shd w:val="clear" w:color="auto" w:fill="auto"/>
          </w:tcPr>
          <w:p w14:paraId="091572B8" w14:textId="55153367" w:rsidR="004F1918" w:rsidRPr="004F1918" w:rsidRDefault="00223C7F" w:rsidP="004F1918">
            <w:pPr>
              <w:pStyle w:val="M7"/>
              <w:framePr w:wrap="auto" w:vAnchor="margin" w:hAnchor="text" w:xAlign="left" w:yAlign="inline"/>
              <w:suppressOverlap w:val="0"/>
              <w:rPr>
                <w:b w:val="0"/>
                <w:sz w:val="18"/>
                <w:szCs w:val="18"/>
                <w:lang w:val="en-US"/>
              </w:rPr>
            </w:pPr>
            <w:r>
              <w:rPr>
                <w:b w:val="0"/>
                <w:sz w:val="18"/>
                <w:szCs w:val="18"/>
                <w:lang w:val="en-US"/>
              </w:rPr>
              <w:t>August 1, 2019</w:t>
            </w:r>
          </w:p>
          <w:p w14:paraId="091572B9" w14:textId="77777777" w:rsidR="004F1918" w:rsidRDefault="004F1918" w:rsidP="004F1918">
            <w:pPr>
              <w:pStyle w:val="M7"/>
              <w:framePr w:wrap="auto" w:vAnchor="margin" w:hAnchor="text" w:xAlign="left" w:yAlign="inline"/>
              <w:suppressOverlap w:val="0"/>
              <w:rPr>
                <w:lang w:val="en-US"/>
              </w:rPr>
            </w:pPr>
          </w:p>
          <w:p w14:paraId="091572BA" w14:textId="77777777" w:rsidR="004F1918" w:rsidRDefault="004F1918" w:rsidP="004F1918">
            <w:pPr>
              <w:pStyle w:val="M7"/>
              <w:framePr w:wrap="auto" w:vAnchor="margin" w:hAnchor="text" w:xAlign="left" w:yAlign="inline"/>
              <w:suppressOverlap w:val="0"/>
              <w:rPr>
                <w:lang w:val="en-US"/>
              </w:rPr>
            </w:pPr>
          </w:p>
          <w:p w14:paraId="091572BB" w14:textId="086DD9BD" w:rsidR="00840CD4" w:rsidRDefault="00223C7F" w:rsidP="004F1918">
            <w:pPr>
              <w:pStyle w:val="M7"/>
              <w:framePr w:wrap="auto" w:vAnchor="margin" w:hAnchor="text" w:xAlign="left" w:yAlign="inline"/>
              <w:suppressOverlap w:val="0"/>
              <w:rPr>
                <w:lang w:val="en-US"/>
              </w:rPr>
            </w:pPr>
            <w:r>
              <w:rPr>
                <w:lang w:val="en-US"/>
              </w:rPr>
              <w:t>Tim Lange</w:t>
            </w:r>
          </w:p>
          <w:p w14:paraId="091572BC" w14:textId="13AC5E65" w:rsidR="004F1918" w:rsidRDefault="00223C7F" w:rsidP="00840CD4">
            <w:pPr>
              <w:pStyle w:val="M7"/>
              <w:framePr w:wrap="auto" w:vAnchor="margin" w:hAnchor="text" w:xAlign="left" w:yAlign="inline"/>
              <w:suppressOverlap w:val="0"/>
              <w:rPr>
                <w:b w:val="0"/>
                <w:lang w:val="en-US"/>
              </w:rPr>
            </w:pPr>
            <w:r w:rsidRPr="00223C7F">
              <w:rPr>
                <w:b w:val="0"/>
                <w:lang w:val="en-US"/>
              </w:rPr>
              <w:t>Head of Investor Relations</w:t>
            </w:r>
            <w:r w:rsidR="004F1918" w:rsidRPr="00486462">
              <w:rPr>
                <w:lang w:val="en-US"/>
              </w:rPr>
              <w:br/>
            </w:r>
            <w:r w:rsidR="004F1918" w:rsidRPr="00486462">
              <w:rPr>
                <w:b w:val="0"/>
                <w:lang w:val="en-US"/>
              </w:rPr>
              <w:t xml:space="preserve">Phone +49 </w:t>
            </w:r>
            <w:r>
              <w:rPr>
                <w:b w:val="0"/>
                <w:lang w:val="en-US"/>
              </w:rPr>
              <w:t>201 177-3150</w:t>
            </w:r>
          </w:p>
          <w:p w14:paraId="091572BE" w14:textId="3E6F2C1C" w:rsidR="004F1918" w:rsidRDefault="00223C7F" w:rsidP="004F1918">
            <w:pPr>
              <w:pStyle w:val="M10"/>
              <w:framePr w:wrap="auto" w:vAnchor="margin" w:hAnchor="text" w:xAlign="left" w:yAlign="inline"/>
              <w:suppressOverlap w:val="0"/>
            </w:pPr>
            <w:r w:rsidRPr="00545784">
              <w:rPr>
                <w:noProof/>
                <w:szCs w:val="13"/>
                <w:lang w:val="de-DE"/>
              </w:rPr>
              <w:t>tim.lange@evonik.com</w:t>
            </w:r>
          </w:p>
        </w:tc>
      </w:tr>
      <w:tr w:rsidR="004F1918" w:rsidRPr="00344D49" w14:paraId="091572C7" w14:textId="77777777" w:rsidTr="00D81410">
        <w:trPr>
          <w:trHeight w:val="851"/>
        </w:trPr>
        <w:tc>
          <w:tcPr>
            <w:tcW w:w="2552" w:type="dxa"/>
            <w:shd w:val="clear" w:color="auto" w:fill="auto"/>
          </w:tcPr>
          <w:p w14:paraId="091572C0" w14:textId="77777777" w:rsidR="004F1918" w:rsidRPr="00486462" w:rsidRDefault="004F1918" w:rsidP="004F1918">
            <w:pPr>
              <w:pStyle w:val="M12"/>
              <w:framePr w:wrap="auto" w:vAnchor="margin" w:hAnchor="text" w:xAlign="left" w:yAlign="inline"/>
              <w:suppressOverlap w:val="0"/>
              <w:rPr>
                <w:lang w:val="en-US"/>
              </w:rPr>
            </w:pPr>
          </w:p>
          <w:p w14:paraId="091572C6" w14:textId="49FC00BE" w:rsidR="004F1918" w:rsidRPr="00F31F7C" w:rsidRDefault="004F1918" w:rsidP="00223C7F">
            <w:pPr>
              <w:pStyle w:val="M1"/>
              <w:framePr w:wrap="auto" w:vAnchor="margin" w:hAnchor="text" w:xAlign="left" w:yAlign="inline"/>
              <w:suppressOverlap w:val="0"/>
              <w:rPr>
                <w:lang w:val="en-US"/>
              </w:rPr>
            </w:pPr>
            <w:r w:rsidRPr="00486462">
              <w:rPr>
                <w:lang w:val="en-US"/>
              </w:rPr>
              <w:br/>
            </w:r>
          </w:p>
        </w:tc>
      </w:tr>
    </w:tbl>
    <w:p w14:paraId="091572C8"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091572C9"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091572C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091572C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091572C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091572CD"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091572CE"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091572CF" w14:textId="77777777" w:rsidR="005C5615" w:rsidRDefault="005C5615" w:rsidP="00CA6F45">
      <w:pPr>
        <w:framePr w:w="2659" w:wrap="around" w:hAnchor="page" w:x="8971" w:yAlign="bottom" w:anchorLock="1"/>
        <w:spacing w:line="180" w:lineRule="exact"/>
        <w:rPr>
          <w:noProof/>
          <w:sz w:val="13"/>
          <w:szCs w:val="13"/>
        </w:rPr>
      </w:pPr>
    </w:p>
    <w:p w14:paraId="091572D0" w14:textId="318FD8A8" w:rsidR="005C5615" w:rsidRPr="00223C7F" w:rsidRDefault="00A375B5" w:rsidP="00CA6F45">
      <w:pPr>
        <w:framePr w:w="2659" w:wrap="around" w:hAnchor="page" w:x="8971" w:yAlign="bottom" w:anchorLock="1"/>
        <w:spacing w:line="180" w:lineRule="exact"/>
        <w:rPr>
          <w:noProof/>
          <w:sz w:val="13"/>
          <w:szCs w:val="13"/>
        </w:rPr>
      </w:pPr>
      <w:r w:rsidRPr="00223C7F">
        <w:rPr>
          <w:b/>
          <w:noProof/>
          <w:sz w:val="13"/>
          <w:szCs w:val="13"/>
        </w:rPr>
        <w:t>Supervisory Board</w:t>
      </w:r>
      <w:r w:rsidRPr="00223C7F">
        <w:rPr>
          <w:noProof/>
          <w:sz w:val="13"/>
          <w:szCs w:val="13"/>
        </w:rPr>
        <w:br/>
        <w:t>Bernd Tönjes, Chairman</w:t>
      </w:r>
      <w:r w:rsidRPr="00223C7F">
        <w:rPr>
          <w:noProof/>
          <w:sz w:val="13"/>
          <w:szCs w:val="13"/>
        </w:rPr>
        <w:br/>
      </w:r>
      <w:r w:rsidRPr="00223C7F">
        <w:rPr>
          <w:b/>
          <w:noProof/>
          <w:sz w:val="13"/>
          <w:szCs w:val="13"/>
        </w:rPr>
        <w:t>Executive Board</w:t>
      </w:r>
      <w:r w:rsidRPr="00223C7F">
        <w:rPr>
          <w:noProof/>
          <w:sz w:val="13"/>
          <w:szCs w:val="13"/>
        </w:rPr>
        <w:br/>
        <w:t>Christian Kullmann, Chairman</w:t>
      </w:r>
      <w:r w:rsidRPr="00223C7F">
        <w:rPr>
          <w:noProof/>
          <w:sz w:val="13"/>
          <w:szCs w:val="13"/>
        </w:rPr>
        <w:br/>
        <w:t>Dr. Harald Schwager, Deputy Chairman</w:t>
      </w:r>
      <w:r w:rsidRPr="00223C7F">
        <w:rPr>
          <w:noProof/>
          <w:sz w:val="13"/>
          <w:szCs w:val="13"/>
        </w:rPr>
        <w:br/>
        <w:t>Thomas Wessel, Ute Wolf</w:t>
      </w:r>
    </w:p>
    <w:p w14:paraId="091572D1" w14:textId="77777777" w:rsidR="00A375B5" w:rsidRDefault="00A375B5" w:rsidP="00CA6F45">
      <w:pPr>
        <w:framePr w:w="2659" w:wrap="around" w:hAnchor="page" w:x="8971" w:yAlign="bottom" w:anchorLock="1"/>
        <w:spacing w:line="180" w:lineRule="exact"/>
        <w:rPr>
          <w:noProof/>
          <w:sz w:val="13"/>
          <w:szCs w:val="13"/>
        </w:rPr>
      </w:pPr>
    </w:p>
    <w:p w14:paraId="091572D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091572D3"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091572D4"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3E34C971" w14:textId="77777777" w:rsidR="00915191" w:rsidRDefault="00915191" w:rsidP="00915191">
      <w:pPr>
        <w:pStyle w:val="Titel"/>
        <w:rPr>
          <w:b w:val="0"/>
          <w:color w:val="000000" w:themeColor="text1"/>
          <w:sz w:val="22"/>
          <w:szCs w:val="22"/>
          <w:u w:val="single"/>
        </w:rPr>
      </w:pPr>
      <w:r w:rsidRPr="006F5476">
        <w:rPr>
          <w:b w:val="0"/>
          <w:color w:val="000000" w:themeColor="text1"/>
          <w:sz w:val="22"/>
          <w:szCs w:val="22"/>
          <w:u w:val="single"/>
        </w:rPr>
        <w:t xml:space="preserve">Key Financial Data: </w:t>
      </w:r>
    </w:p>
    <w:p w14:paraId="0A20D383" w14:textId="77777777" w:rsidR="00915191" w:rsidRDefault="00915191" w:rsidP="00915191">
      <w:pPr>
        <w:pStyle w:val="Titel"/>
      </w:pPr>
      <w:r w:rsidRPr="006F5476">
        <w:rPr>
          <w:b w:val="0"/>
          <w:color w:val="000000" w:themeColor="text1"/>
          <w:sz w:val="22"/>
          <w:szCs w:val="22"/>
          <w:u w:val="single"/>
        </w:rPr>
        <w:t>First half/second quarter 201</w:t>
      </w:r>
      <w:r>
        <w:rPr>
          <w:b w:val="0"/>
          <w:color w:val="000000" w:themeColor="text1"/>
          <w:sz w:val="22"/>
          <w:szCs w:val="22"/>
          <w:u w:val="single"/>
        </w:rPr>
        <w:t>9</w:t>
      </w:r>
    </w:p>
    <w:p w14:paraId="285F0BCD" w14:textId="77777777" w:rsidR="00915191" w:rsidRDefault="00915191" w:rsidP="00915191">
      <w:pPr>
        <w:pStyle w:val="Titel"/>
      </w:pPr>
    </w:p>
    <w:p w14:paraId="61548EB0" w14:textId="77777777" w:rsidR="00915191" w:rsidRDefault="00915191" w:rsidP="00915191">
      <w:pPr>
        <w:pStyle w:val="Titel"/>
      </w:pPr>
    </w:p>
    <w:p w14:paraId="03F2E044" w14:textId="77777777" w:rsidR="00915191" w:rsidRDefault="00915191" w:rsidP="00915191">
      <w:pPr>
        <w:pStyle w:val="Titel"/>
      </w:pPr>
      <w:r>
        <w:t xml:space="preserve">Evonik sticks to full-year outlook despite cooling economy </w:t>
      </w:r>
    </w:p>
    <w:p w14:paraId="17923A84" w14:textId="77777777" w:rsidR="00915191" w:rsidRPr="00CD1EE7" w:rsidRDefault="00915191" w:rsidP="00915191">
      <w:pPr>
        <w:pStyle w:val="Titel"/>
      </w:pPr>
    </w:p>
    <w:p w14:paraId="5FDB9B10" w14:textId="77777777" w:rsidR="00915191" w:rsidRPr="00C90D81" w:rsidRDefault="00915191" w:rsidP="00915191">
      <w:pPr>
        <w:numPr>
          <w:ilvl w:val="0"/>
          <w:numId w:val="32"/>
        </w:numPr>
        <w:tabs>
          <w:tab w:val="clear" w:pos="1425"/>
          <w:tab w:val="num" w:pos="340"/>
        </w:tabs>
        <w:ind w:left="340" w:right="85" w:hanging="340"/>
        <w:rPr>
          <w:rFonts w:cs="Lucida Sans Unicode"/>
          <w:sz w:val="24"/>
        </w:rPr>
      </w:pPr>
      <w:r>
        <w:rPr>
          <w:rFonts w:cs="Lucida Sans Unicode"/>
          <w:sz w:val="24"/>
          <w:lang w:val="en-US"/>
        </w:rPr>
        <w:t>Outlook for 2019 confirmed: Sales and adjusted EBITDA to remain at least stable</w:t>
      </w:r>
    </w:p>
    <w:p w14:paraId="06D8AF19" w14:textId="77777777" w:rsidR="00915191" w:rsidRPr="00A72AFF" w:rsidRDefault="00915191" w:rsidP="00915191">
      <w:pPr>
        <w:numPr>
          <w:ilvl w:val="0"/>
          <w:numId w:val="32"/>
        </w:numPr>
        <w:tabs>
          <w:tab w:val="clear" w:pos="1425"/>
          <w:tab w:val="num" w:pos="340"/>
        </w:tabs>
        <w:ind w:left="340" w:right="85" w:hanging="340"/>
        <w:rPr>
          <w:rFonts w:cs="Lucida Sans Unicode"/>
          <w:sz w:val="24"/>
          <w:lang w:val="en-US"/>
        </w:rPr>
      </w:pPr>
      <w:r>
        <w:rPr>
          <w:rFonts w:cs="Lucida Sans Unicode"/>
          <w:sz w:val="24"/>
        </w:rPr>
        <w:t>Second-quarter s</w:t>
      </w:r>
      <w:r w:rsidRPr="00A72AFF">
        <w:rPr>
          <w:rFonts w:cs="Lucida Sans Unicode"/>
          <w:sz w:val="24"/>
        </w:rPr>
        <w:t xml:space="preserve">ales and earnings </w:t>
      </w:r>
      <w:r>
        <w:rPr>
          <w:rFonts w:cs="Lucida Sans Unicode"/>
          <w:sz w:val="24"/>
        </w:rPr>
        <w:t>below</w:t>
      </w:r>
      <w:r>
        <w:rPr>
          <w:rFonts w:cs="Lucida Sans Unicode"/>
          <w:sz w:val="24"/>
          <w:lang w:val="en-US"/>
        </w:rPr>
        <w:t xml:space="preserve"> year-ago period</w:t>
      </w:r>
    </w:p>
    <w:p w14:paraId="41C21658" w14:textId="77777777" w:rsidR="00915191" w:rsidRPr="00A72AFF" w:rsidRDefault="00915191" w:rsidP="00915191">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Compared with the first quarter a</w:t>
      </w:r>
      <w:r w:rsidRPr="00A72AFF">
        <w:rPr>
          <w:rFonts w:cs="Lucida Sans Unicode"/>
          <w:sz w:val="24"/>
          <w:lang w:val="en-US"/>
        </w:rPr>
        <w:t xml:space="preserve">ll </w:t>
      </w:r>
      <w:r>
        <w:rPr>
          <w:rFonts w:cs="Lucida Sans Unicode"/>
          <w:sz w:val="24"/>
          <w:lang w:val="en-US"/>
        </w:rPr>
        <w:t xml:space="preserve">three chemical </w:t>
      </w:r>
      <w:r w:rsidRPr="00A72AFF">
        <w:rPr>
          <w:rFonts w:cs="Lucida Sans Unicode"/>
          <w:sz w:val="24"/>
          <w:lang w:val="en-US"/>
        </w:rPr>
        <w:t xml:space="preserve">segments increase earnings </w:t>
      </w:r>
    </w:p>
    <w:p w14:paraId="4DDFF3A7" w14:textId="77777777" w:rsidR="00915191" w:rsidRDefault="00915191" w:rsidP="00915191"/>
    <w:p w14:paraId="239324A9" w14:textId="77777777" w:rsidR="00915191" w:rsidRDefault="00915191" w:rsidP="00915191"/>
    <w:p w14:paraId="5EF23CD0" w14:textId="77777777" w:rsidR="00915191" w:rsidRDefault="00915191" w:rsidP="00915191">
      <w:r w:rsidRPr="00813BB5">
        <w:rPr>
          <w:b/>
        </w:rPr>
        <w:t>Essen, Germany</w:t>
      </w:r>
      <w:r>
        <w:t xml:space="preserve">. Evonik is sticking to its full-year outlook despite an increasingly gloomy economic environment. The company expects sales and adjusted EBITDA from continued operations to remain at least stable compared with last year. In 2018 Evonik generated - not including the divested </w:t>
      </w:r>
      <w:proofErr w:type="spellStart"/>
      <w:r>
        <w:t>Methacrylates</w:t>
      </w:r>
      <w:proofErr w:type="spellEnd"/>
      <w:r>
        <w:t xml:space="preserve"> business - sales of €13.3 billion and adjusted EBITDA of €2.15 billion.</w:t>
      </w:r>
    </w:p>
    <w:p w14:paraId="0E13D41A" w14:textId="77777777" w:rsidR="00915191" w:rsidRDefault="00915191" w:rsidP="00915191"/>
    <w:p w14:paraId="29BCA970" w14:textId="77777777" w:rsidR="00915191" w:rsidRDefault="00915191" w:rsidP="00915191">
      <w:r>
        <w:t>In the second quarter of this year sales declined 3 percent to €3.31 billion compared with the prior-year quarter. While sales volumes fell because of the weaker economy, Evonik was able to keep prices largely stable. Adjusted EBITDA fell 8 percent to</w:t>
      </w:r>
    </w:p>
    <w:p w14:paraId="45BCE5CF" w14:textId="77777777" w:rsidR="00915191" w:rsidRDefault="00915191" w:rsidP="00915191">
      <w:r>
        <w:t>€566 million in the quarter. In comparison to the first quarter of 2019, all three of the company’s chemical segments were able to improve their earnings. For the second half of the year Evonik expects a continued solid development.</w:t>
      </w:r>
    </w:p>
    <w:p w14:paraId="7AC911E8" w14:textId="77777777" w:rsidR="00915191" w:rsidRDefault="00915191" w:rsidP="00915191"/>
    <w:p w14:paraId="0EC0FE13" w14:textId="77777777" w:rsidR="00915191" w:rsidRDefault="00915191" w:rsidP="00915191">
      <w:r>
        <w:t>“We are on track and confirm our forecast,” said Christian Kullmann, chairman of Evonik’s executive board. “The cooling of world trade and an increasing weakness in major industries isn’t making it easier. Still, we are confident for the remainder of the year.”</w:t>
      </w:r>
    </w:p>
    <w:p w14:paraId="1CDFDE12" w14:textId="77777777" w:rsidR="00915191" w:rsidRDefault="00915191" w:rsidP="00915191"/>
    <w:p w14:paraId="535710BC" w14:textId="77777777" w:rsidR="00915191" w:rsidRDefault="00915191" w:rsidP="00915191">
      <w:r>
        <w:t xml:space="preserve">In the first half, free cash flow reached </w:t>
      </w:r>
      <w:r w:rsidRPr="00717C64">
        <w:t>€95 million</w:t>
      </w:r>
      <w:r>
        <w:t xml:space="preserve">. That is more than double the amount in the first half of 2018 (€46 million). </w:t>
      </w:r>
    </w:p>
    <w:p w14:paraId="4E29DEFA" w14:textId="77777777" w:rsidR="00915191" w:rsidRDefault="00915191" w:rsidP="00915191">
      <w:r>
        <w:t xml:space="preserve">So Evonik </w:t>
      </w:r>
      <w:r w:rsidRPr="00717C64">
        <w:t xml:space="preserve">is on track to meet its target for a significantly higher free cash flow for the </w:t>
      </w:r>
      <w:r>
        <w:t>full year</w:t>
      </w:r>
      <w:r w:rsidRPr="00717C64">
        <w:t xml:space="preserve">. </w:t>
      </w:r>
    </w:p>
    <w:p w14:paraId="375BFF21" w14:textId="77777777" w:rsidR="00915191" w:rsidRDefault="00915191" w:rsidP="00915191"/>
    <w:p w14:paraId="5F575473" w14:textId="77777777" w:rsidR="00915191" w:rsidRDefault="00915191" w:rsidP="00915191">
      <w:r>
        <w:t>“Strategically we have taken a big step forward with focusing our portfolio on specialty chemicals,” said Kullmann. “We invest in areas with stable and attractive growth perspectives and divest cyclical businesses when the time is right. That makes Evonik less exposed to economic cycles.”</w:t>
      </w:r>
    </w:p>
    <w:p w14:paraId="344FBA36" w14:textId="77777777" w:rsidR="00915191" w:rsidRDefault="00915191" w:rsidP="00915191"/>
    <w:p w14:paraId="71A77BD0" w14:textId="77777777" w:rsidR="00915191" w:rsidRDefault="00915191" w:rsidP="00915191">
      <w:r>
        <w:t xml:space="preserve">As well as the sale of the </w:t>
      </w:r>
      <w:proofErr w:type="spellStart"/>
      <w:r>
        <w:t>Methacrylates</w:t>
      </w:r>
      <w:proofErr w:type="spellEnd"/>
      <w:r>
        <w:t xml:space="preserve"> business to Advent International, the company has reached another milestone. On</w:t>
      </w:r>
    </w:p>
    <w:p w14:paraId="4145BE5E" w14:textId="77777777" w:rsidR="00915191" w:rsidRDefault="00915191" w:rsidP="00915191">
      <w:r>
        <w:t xml:space="preserve">July 10, </w:t>
      </w:r>
      <w:proofErr w:type="spellStart"/>
      <w:r>
        <w:t>Veramaris</w:t>
      </w:r>
      <w:proofErr w:type="spellEnd"/>
      <w:r>
        <w:t xml:space="preserve">, a joint venture between Evonik and Dutch company DSM, officially opened its production plant for omega-3 fatty acids needed for healthy salmon farming. A tangible earnings contribution from the project, which contributes to long-term sustainable animal nutrition and helps conserve biodiversity in the oceans, is expected from next year. </w:t>
      </w:r>
    </w:p>
    <w:p w14:paraId="2BA4F3E4" w14:textId="77777777" w:rsidR="00915191" w:rsidRPr="00A40054" w:rsidRDefault="00915191" w:rsidP="00915191">
      <w:pPr>
        <w:rPr>
          <w:lang w:val="en-US"/>
        </w:rPr>
      </w:pPr>
    </w:p>
    <w:p w14:paraId="722D4033" w14:textId="77777777" w:rsidR="00915191" w:rsidRDefault="00915191" w:rsidP="00915191">
      <w:pPr>
        <w:rPr>
          <w:b/>
        </w:rPr>
      </w:pPr>
    </w:p>
    <w:p w14:paraId="4D04E494" w14:textId="77777777" w:rsidR="00915191" w:rsidRPr="000D5B8D" w:rsidRDefault="00915191" w:rsidP="00915191">
      <w:pPr>
        <w:rPr>
          <w:b/>
        </w:rPr>
      </w:pPr>
      <w:r w:rsidRPr="000D5B8D">
        <w:rPr>
          <w:b/>
        </w:rPr>
        <w:t>Segment Performance</w:t>
      </w:r>
    </w:p>
    <w:p w14:paraId="4FC1EBF0" w14:textId="77777777" w:rsidR="00915191" w:rsidRDefault="00915191" w:rsidP="00915191"/>
    <w:p w14:paraId="5D853EC9" w14:textId="77777777" w:rsidR="00915191" w:rsidRDefault="00915191" w:rsidP="00915191">
      <w:r w:rsidRPr="000D5B8D">
        <w:rPr>
          <w:b/>
        </w:rPr>
        <w:t>Resource Efficiency</w:t>
      </w:r>
      <w:r>
        <w:t xml:space="preserve">: A weaker market environment for auto- and coatings-related businesses meant that sales at the segment declined 2 percent to €1.4 billion in the second quarter. Sales volumes at the Silica, Oil Additives and Coatings businesses were impacted by the economic weakness. The segment enjoyed higher demand for high performance polymers as well as for composite applications at the </w:t>
      </w:r>
      <w:r w:rsidRPr="00C17D83">
        <w:t>C</w:t>
      </w:r>
      <w:r>
        <w:t>rosslinkers business from the wind-energy market. Adjusted EBITDA dropped 9 percent to €325 million.</w:t>
      </w:r>
    </w:p>
    <w:p w14:paraId="5BC694BC" w14:textId="77777777" w:rsidR="00915191" w:rsidRDefault="00915191" w:rsidP="00915191"/>
    <w:p w14:paraId="6C44E9D4" w14:textId="77777777" w:rsidR="00915191" w:rsidRDefault="00915191" w:rsidP="00915191">
      <w:r w:rsidRPr="0036613B">
        <w:rPr>
          <w:b/>
        </w:rPr>
        <w:t>Nutrition &amp; Care</w:t>
      </w:r>
      <w:r>
        <w:t>: Second-quarter sales decreased 5 percent to €1.31 billion</w:t>
      </w:r>
      <w:r w:rsidRPr="00714526">
        <w:t xml:space="preserve"> </w:t>
      </w:r>
      <w:r>
        <w:t>at the segment. Demand for essential amino acids for animal nutrition remained high while selling prices were lower than the prior-year quarter. Adjusted EBITDA at the segment dropped 14 percent to €190 million on lower prices as well as ramp-up costs for the new methionine facility in Singapore.</w:t>
      </w:r>
    </w:p>
    <w:p w14:paraId="2ACB5BAF" w14:textId="77777777" w:rsidR="00915191" w:rsidRDefault="00915191" w:rsidP="00915191">
      <w:r>
        <w:t>Areas such as Care Solutions or Health Care that are closer to the consumer have shown their stability in a cyclically weaker environment.</w:t>
      </w:r>
    </w:p>
    <w:p w14:paraId="5689112E" w14:textId="77777777" w:rsidR="00915191" w:rsidRDefault="00915191" w:rsidP="00915191"/>
    <w:p w14:paraId="6364EBEC" w14:textId="77777777" w:rsidR="00915191" w:rsidRDefault="00915191" w:rsidP="00915191">
      <w:pPr>
        <w:rPr>
          <w:b/>
        </w:rPr>
      </w:pPr>
    </w:p>
    <w:p w14:paraId="568E9D30" w14:textId="77777777" w:rsidR="00915191" w:rsidRDefault="00915191" w:rsidP="00915191">
      <w:pPr>
        <w:rPr>
          <w:b/>
        </w:rPr>
      </w:pPr>
    </w:p>
    <w:p w14:paraId="31BBB140" w14:textId="76AC99A1" w:rsidR="00915191" w:rsidRDefault="00915191" w:rsidP="00915191">
      <w:r w:rsidRPr="001430D6">
        <w:rPr>
          <w:b/>
        </w:rPr>
        <w:lastRenderedPageBreak/>
        <w:t>Performance Materials</w:t>
      </w:r>
      <w:r>
        <w:t>: Sales in the second quarter decreased</w:t>
      </w:r>
    </w:p>
    <w:p w14:paraId="088BA90A" w14:textId="77777777" w:rsidR="00915191" w:rsidRDefault="00915191" w:rsidP="00915191">
      <w:r>
        <w:t>4 percent to €594 million. Development at Performance Intermediates was hurt by a lower oil price as well as slightly lower selling prices. In contrast, at Functional Solutions the alkoxides developed well. Adjusted EBITDA at the segment fell 4 percent to €76 million.</w:t>
      </w:r>
    </w:p>
    <w:p w14:paraId="70E08E5D" w14:textId="77777777" w:rsidR="00915191" w:rsidRDefault="00915191" w:rsidP="00915191"/>
    <w:p w14:paraId="71C28CA7" w14:textId="77777777" w:rsidR="00915191" w:rsidRDefault="00915191" w:rsidP="00915191">
      <w:pPr>
        <w:spacing w:line="240" w:lineRule="auto"/>
      </w:pPr>
    </w:p>
    <w:p w14:paraId="4F9AE112" w14:textId="77777777" w:rsidR="00915191" w:rsidRDefault="00915191" w:rsidP="00915191">
      <w:pPr>
        <w:spacing w:line="240" w:lineRule="auto"/>
      </w:pPr>
      <w:r w:rsidRPr="00B82B4D">
        <w:rPr>
          <w:noProof/>
          <w:lang w:val="de-DE"/>
        </w:rPr>
        <w:drawing>
          <wp:anchor distT="0" distB="0" distL="114300" distR="114300" simplePos="0" relativeHeight="251660288" behindDoc="0" locked="0" layoutInCell="1" allowOverlap="1" wp14:anchorId="126605E5" wp14:editId="6EFCD152">
            <wp:simplePos x="0" y="0"/>
            <wp:positionH relativeFrom="margin">
              <wp:posOffset>-635</wp:posOffset>
            </wp:positionH>
            <wp:positionV relativeFrom="paragraph">
              <wp:posOffset>2813685</wp:posOffset>
            </wp:positionV>
            <wp:extent cx="6139180" cy="22733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1381" cy="22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F45">
        <w:rPr>
          <w:noProof/>
          <w:lang w:val="de-DE"/>
        </w:rPr>
        <w:drawing>
          <wp:anchor distT="0" distB="0" distL="114300" distR="114300" simplePos="0" relativeHeight="251659264" behindDoc="0" locked="0" layoutInCell="1" allowOverlap="1" wp14:anchorId="73F71A4A" wp14:editId="69B8917A">
            <wp:simplePos x="0" y="0"/>
            <wp:positionH relativeFrom="margin">
              <wp:posOffset>-635</wp:posOffset>
            </wp:positionH>
            <wp:positionV relativeFrom="paragraph">
              <wp:posOffset>-635</wp:posOffset>
            </wp:positionV>
            <wp:extent cx="6102350" cy="24066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2350"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03B959DE" w14:textId="5A358BA6" w:rsidR="00915191" w:rsidRDefault="00915191" w:rsidP="00915191">
      <w:r w:rsidRPr="00B82B4D">
        <w:rPr>
          <w:noProof/>
          <w:lang w:val="de-DE"/>
        </w:rPr>
        <w:lastRenderedPageBreak/>
        <w:drawing>
          <wp:anchor distT="0" distB="0" distL="114300" distR="114300" simplePos="0" relativeHeight="251661312" behindDoc="0" locked="0" layoutInCell="1" allowOverlap="1" wp14:anchorId="68B1D441" wp14:editId="4290C33F">
            <wp:simplePos x="0" y="0"/>
            <wp:positionH relativeFrom="column">
              <wp:posOffset>-133985</wp:posOffset>
            </wp:positionH>
            <wp:positionV relativeFrom="paragraph">
              <wp:posOffset>5715</wp:posOffset>
            </wp:positionV>
            <wp:extent cx="4635500" cy="1515110"/>
            <wp:effectExtent l="0" t="0" r="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0" cy="1515110"/>
                    </a:xfrm>
                    <a:prstGeom prst="rect">
                      <a:avLst/>
                    </a:prstGeom>
                    <a:noFill/>
                    <a:ln>
                      <a:noFill/>
                    </a:ln>
                  </pic:spPr>
                </pic:pic>
              </a:graphicData>
            </a:graphic>
            <wp14:sizeRelH relativeFrom="margin">
              <wp14:pctWidth>0</wp14:pctWidth>
            </wp14:sizeRelH>
          </wp:anchor>
        </w:drawing>
      </w:r>
    </w:p>
    <w:p w14:paraId="78B94375" w14:textId="2B5AECA7" w:rsidR="00915191" w:rsidRDefault="00915191" w:rsidP="00915191"/>
    <w:p w14:paraId="765DC6FA" w14:textId="77777777" w:rsidR="00915191" w:rsidRDefault="00915191" w:rsidP="00915191"/>
    <w:p w14:paraId="06A75F2F" w14:textId="77777777" w:rsidR="00915191" w:rsidRDefault="00915191" w:rsidP="00915191"/>
    <w:p w14:paraId="5DFB3303" w14:textId="77777777" w:rsidR="00915191" w:rsidRDefault="00915191" w:rsidP="00915191"/>
    <w:p w14:paraId="08E0E8FD" w14:textId="77777777" w:rsidR="00915191" w:rsidRDefault="00915191" w:rsidP="00915191">
      <w:pPr>
        <w:spacing w:line="220" w:lineRule="exact"/>
        <w:outlineLvl w:val="0"/>
        <w:rPr>
          <w:b/>
          <w:bCs/>
          <w:color w:val="000000"/>
          <w:sz w:val="18"/>
          <w:szCs w:val="18"/>
        </w:rPr>
      </w:pPr>
    </w:p>
    <w:p w14:paraId="3756DECB" w14:textId="77777777" w:rsidR="00915191" w:rsidRDefault="00915191" w:rsidP="00915191">
      <w:pPr>
        <w:spacing w:line="220" w:lineRule="exact"/>
        <w:outlineLvl w:val="0"/>
        <w:rPr>
          <w:b/>
          <w:bCs/>
          <w:color w:val="000000"/>
          <w:sz w:val="18"/>
          <w:szCs w:val="18"/>
        </w:rPr>
      </w:pPr>
    </w:p>
    <w:p w14:paraId="1AADE405" w14:textId="77777777" w:rsidR="00915191" w:rsidRDefault="00915191" w:rsidP="00915191">
      <w:pPr>
        <w:spacing w:line="220" w:lineRule="exact"/>
        <w:outlineLvl w:val="0"/>
        <w:rPr>
          <w:b/>
          <w:bCs/>
          <w:color w:val="000000"/>
          <w:sz w:val="18"/>
          <w:szCs w:val="18"/>
        </w:rPr>
      </w:pPr>
    </w:p>
    <w:p w14:paraId="1C11583A" w14:textId="77777777" w:rsidR="00915191" w:rsidRDefault="00915191" w:rsidP="00915191">
      <w:pPr>
        <w:spacing w:line="220" w:lineRule="exact"/>
        <w:outlineLvl w:val="0"/>
        <w:rPr>
          <w:b/>
          <w:bCs/>
          <w:color w:val="000000"/>
          <w:sz w:val="18"/>
          <w:szCs w:val="18"/>
        </w:rPr>
      </w:pPr>
    </w:p>
    <w:p w14:paraId="60727CB0" w14:textId="77777777" w:rsidR="00915191" w:rsidRDefault="00915191" w:rsidP="00915191">
      <w:pPr>
        <w:spacing w:line="220" w:lineRule="exact"/>
        <w:outlineLvl w:val="0"/>
        <w:rPr>
          <w:b/>
          <w:bCs/>
          <w:color w:val="000000"/>
          <w:sz w:val="18"/>
          <w:szCs w:val="18"/>
        </w:rPr>
      </w:pPr>
    </w:p>
    <w:p w14:paraId="2326610D" w14:textId="77777777" w:rsidR="00915191" w:rsidRDefault="00915191" w:rsidP="00915191">
      <w:pPr>
        <w:spacing w:line="220" w:lineRule="exact"/>
        <w:outlineLvl w:val="0"/>
        <w:rPr>
          <w:b/>
          <w:bCs/>
          <w:color w:val="000000"/>
          <w:sz w:val="18"/>
          <w:szCs w:val="18"/>
        </w:rPr>
      </w:pPr>
    </w:p>
    <w:p w14:paraId="091572DD" w14:textId="77777777" w:rsidR="004F1918" w:rsidRDefault="004F1918" w:rsidP="00CD1EE7"/>
    <w:p w14:paraId="091572DE" w14:textId="77777777" w:rsidR="004F1918" w:rsidRDefault="004F1918" w:rsidP="00CD1EE7"/>
    <w:p w14:paraId="091572DF" w14:textId="77777777" w:rsidR="004F1918" w:rsidRDefault="004F1918" w:rsidP="00CD1EE7"/>
    <w:p w14:paraId="091572E0" w14:textId="77777777" w:rsidR="004F1918" w:rsidRDefault="004F1918" w:rsidP="00CD1EE7"/>
    <w:p w14:paraId="091572E1" w14:textId="77777777" w:rsidR="004F1918" w:rsidRDefault="004F1918" w:rsidP="00CD1EE7"/>
    <w:p w14:paraId="091572E2" w14:textId="77777777" w:rsidR="004F1918" w:rsidRDefault="004F1918" w:rsidP="00CD1EE7"/>
    <w:p w14:paraId="091572E3" w14:textId="77777777" w:rsidR="004F1918" w:rsidRDefault="004F1918" w:rsidP="00CD1EE7"/>
    <w:p w14:paraId="091572E4" w14:textId="77777777" w:rsidR="004F1918" w:rsidRDefault="004F1918" w:rsidP="00CD1EE7"/>
    <w:p w14:paraId="091572E5" w14:textId="77777777" w:rsidR="004F1918" w:rsidRDefault="004F1918" w:rsidP="00CD1EE7"/>
    <w:p w14:paraId="091572E6" w14:textId="77777777" w:rsidR="004F1918" w:rsidRDefault="004F1918" w:rsidP="00CD1EE7"/>
    <w:p w14:paraId="091572E7" w14:textId="77777777" w:rsidR="004F1918" w:rsidRDefault="004F1918" w:rsidP="00CD1EE7"/>
    <w:p w14:paraId="091572E8" w14:textId="77777777" w:rsidR="004F1918" w:rsidRDefault="004F1918" w:rsidP="00CD1EE7"/>
    <w:p w14:paraId="091572E9" w14:textId="77777777" w:rsidR="00A94EC5" w:rsidRDefault="00A94EC5" w:rsidP="00A94EC5">
      <w:pPr>
        <w:spacing w:line="220" w:lineRule="exact"/>
        <w:outlineLvl w:val="0"/>
        <w:rPr>
          <w:b/>
          <w:bCs/>
          <w:color w:val="000000"/>
          <w:sz w:val="18"/>
          <w:szCs w:val="18"/>
        </w:rPr>
      </w:pPr>
      <w:r>
        <w:rPr>
          <w:b/>
          <w:bCs/>
          <w:color w:val="000000"/>
          <w:sz w:val="18"/>
          <w:szCs w:val="18"/>
        </w:rPr>
        <w:t xml:space="preserve">Company information </w:t>
      </w:r>
    </w:p>
    <w:p w14:paraId="091572EB" w14:textId="77777777" w:rsidR="00A94EC5" w:rsidRDefault="00A94EC5" w:rsidP="00A94EC5">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w:t>
      </w:r>
      <w:r>
        <w:rPr>
          <w:color w:val="000000"/>
          <w:sz w:val="18"/>
          <w:szCs w:val="18"/>
        </w:rPr>
        <w:t xml:space="preserve"> </w:t>
      </w:r>
      <w:r w:rsidRPr="003B7C19">
        <w:rPr>
          <w:color w:val="000000"/>
          <w:sz w:val="18"/>
          <w:szCs w:val="18"/>
        </w:rPr>
        <w:t xml:space="preserve">In fiscal 2018, the enterprise </w:t>
      </w:r>
      <w:r>
        <w:rPr>
          <w:color w:val="000000"/>
          <w:sz w:val="18"/>
          <w:szCs w:val="18"/>
        </w:rPr>
        <w:t>with more than 32</w:t>
      </w:r>
      <w:r w:rsidRPr="00DC02DE">
        <w:rPr>
          <w:color w:val="000000"/>
          <w:sz w:val="18"/>
          <w:szCs w:val="18"/>
        </w:rPr>
        <w:t>,000 employees</w:t>
      </w:r>
      <w:r w:rsidRPr="003B7C19">
        <w:rPr>
          <w:color w:val="000000"/>
          <w:sz w:val="18"/>
          <w:szCs w:val="18"/>
        </w:rPr>
        <w:t xml:space="preserve"> generated sales o</w:t>
      </w:r>
      <w:r>
        <w:rPr>
          <w:color w:val="000000"/>
          <w:sz w:val="18"/>
          <w:szCs w:val="18"/>
        </w:rPr>
        <w:t>f €13.3</w:t>
      </w:r>
      <w:r w:rsidRPr="003B7C19">
        <w:rPr>
          <w:color w:val="000000"/>
          <w:sz w:val="18"/>
          <w:szCs w:val="18"/>
        </w:rPr>
        <w:t xml:space="preserve"> billion and an operating </w:t>
      </w:r>
      <w:r>
        <w:rPr>
          <w:color w:val="000000"/>
          <w:sz w:val="18"/>
          <w:szCs w:val="18"/>
        </w:rPr>
        <w:t>profit (adjusted EBITDA) of €2.15</w:t>
      </w:r>
      <w:r w:rsidRPr="003B7C19">
        <w:rPr>
          <w:color w:val="000000"/>
          <w:sz w:val="18"/>
          <w:szCs w:val="18"/>
        </w:rPr>
        <w:t xml:space="preserve"> billion</w:t>
      </w:r>
      <w:r>
        <w:rPr>
          <w:color w:val="000000"/>
          <w:sz w:val="18"/>
          <w:szCs w:val="18"/>
        </w:rPr>
        <w:t xml:space="preserve"> from continuing operations</w:t>
      </w:r>
      <w:r w:rsidRPr="003B7C19">
        <w:rPr>
          <w:color w:val="000000"/>
          <w:sz w:val="18"/>
          <w:szCs w:val="18"/>
        </w:rPr>
        <w:t>.</w:t>
      </w:r>
    </w:p>
    <w:p w14:paraId="091572EC" w14:textId="77777777" w:rsidR="00B64EAD" w:rsidRDefault="00B64EAD" w:rsidP="00B64EAD">
      <w:pPr>
        <w:spacing w:line="220" w:lineRule="exact"/>
        <w:rPr>
          <w:sz w:val="18"/>
          <w:szCs w:val="18"/>
        </w:rPr>
      </w:pPr>
    </w:p>
    <w:p w14:paraId="091572ED" w14:textId="77777777" w:rsidR="00B64EAD" w:rsidRDefault="00B64EAD" w:rsidP="00B64EAD">
      <w:pPr>
        <w:spacing w:line="220" w:lineRule="exact"/>
        <w:outlineLvl w:val="0"/>
        <w:rPr>
          <w:rFonts w:cs="Lucida Sans Unicode"/>
          <w:b/>
          <w:bCs/>
          <w:color w:val="000000"/>
          <w:sz w:val="18"/>
          <w:szCs w:val="18"/>
        </w:rPr>
      </w:pPr>
      <w:r>
        <w:rPr>
          <w:b/>
          <w:bCs/>
          <w:color w:val="000000"/>
          <w:sz w:val="18"/>
          <w:szCs w:val="18"/>
        </w:rPr>
        <w:t>Disclaimer</w:t>
      </w:r>
    </w:p>
    <w:p w14:paraId="091572EE" w14:textId="77777777" w:rsidR="00B64EAD" w:rsidRDefault="00B64EAD" w:rsidP="00B64EA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91572EF" w14:textId="77777777" w:rsidR="004F1918" w:rsidRPr="00A525CB" w:rsidRDefault="004F1918" w:rsidP="00B64EAD">
      <w:pPr>
        <w:spacing w:line="220" w:lineRule="exact"/>
        <w:outlineLvl w:val="0"/>
        <w:rPr>
          <w:rFonts w:cs="Lucida Sans Unicode"/>
          <w:sz w:val="18"/>
          <w:szCs w:val="18"/>
        </w:rPr>
      </w:pPr>
    </w:p>
    <w:sectPr w:rsidR="004F1918" w:rsidRPr="00A525CB"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72F2" w14:textId="77777777" w:rsidR="00B261E5" w:rsidRDefault="00B261E5" w:rsidP="00FD1184">
      <w:r>
        <w:separator/>
      </w:r>
    </w:p>
  </w:endnote>
  <w:endnote w:type="continuationSeparator" w:id="0">
    <w:p w14:paraId="091572F3" w14:textId="77777777" w:rsidR="00B261E5" w:rsidRDefault="00B261E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6042" w14:textId="77777777" w:rsidR="00A53748" w:rsidRDefault="00A537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5" w14:textId="77777777" w:rsidR="00B261E5" w:rsidRDefault="00B261E5">
    <w:pPr>
      <w:pStyle w:val="Fuzeile"/>
    </w:pPr>
  </w:p>
  <w:p w14:paraId="091572F6" w14:textId="77777777" w:rsidR="00B261E5" w:rsidRDefault="00B261E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8" w14:textId="77777777" w:rsidR="00B261E5" w:rsidRDefault="00B261E5" w:rsidP="00316EC0">
    <w:pPr>
      <w:pStyle w:val="Fuzeile"/>
    </w:pPr>
  </w:p>
  <w:p w14:paraId="091572F9" w14:textId="77777777" w:rsidR="00B261E5" w:rsidRPr="005225EC" w:rsidRDefault="00B261E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72F0" w14:textId="77777777" w:rsidR="00B261E5" w:rsidRDefault="00B261E5" w:rsidP="00FD1184">
      <w:r>
        <w:separator/>
      </w:r>
    </w:p>
  </w:footnote>
  <w:footnote w:type="continuationSeparator" w:id="0">
    <w:p w14:paraId="091572F1" w14:textId="77777777" w:rsidR="00B261E5" w:rsidRDefault="00B261E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C800" w14:textId="77777777" w:rsidR="00A53748" w:rsidRDefault="00A537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4" w14:textId="3F7EDC59" w:rsidR="00B261E5" w:rsidRPr="003F4CD0" w:rsidRDefault="00A53748" w:rsidP="00316EC0">
    <w:pPr>
      <w:pStyle w:val="Kopfzeile"/>
      <w:spacing w:after="1880"/>
      <w:rPr>
        <w:sz w:val="2"/>
        <w:szCs w:val="2"/>
      </w:rPr>
    </w:pPr>
    <w:r>
      <w:rPr>
        <w:noProof/>
        <w:lang w:val="de-DE"/>
      </w:rPr>
      <w:drawing>
        <wp:inline distT="0" distB="0" distL="0" distR="0" wp14:anchorId="00D82564" wp14:editId="7F1F25BF">
          <wp:extent cx="1911350" cy="133350"/>
          <wp:effectExtent l="0" t="0" r="0" b="0"/>
          <wp:docPr id="7"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bookmarkStart w:id="0" w:name="_GoBack"/>
    <w:bookmarkEnd w:id="0"/>
    <w:r w:rsidR="00B261E5" w:rsidRPr="003F4CD0">
      <w:rPr>
        <w:noProof/>
        <w:sz w:val="2"/>
        <w:szCs w:val="2"/>
        <w:lang w:val="de-DE"/>
      </w:rPr>
      <w:drawing>
        <wp:anchor distT="0" distB="0" distL="114300" distR="114300" simplePos="0" relativeHeight="251658240" behindDoc="1" locked="0" layoutInCell="1" allowOverlap="1" wp14:anchorId="091572FC" wp14:editId="058AF8F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7" w14:textId="7B295A3C" w:rsidR="00B261E5" w:rsidRPr="003F4CD0" w:rsidRDefault="00A53748">
    <w:pPr>
      <w:pStyle w:val="Kopfzeile"/>
      <w:rPr>
        <w:sz w:val="2"/>
        <w:szCs w:val="2"/>
      </w:rPr>
    </w:pPr>
    <w:r>
      <w:rPr>
        <w:noProof/>
        <w:lang w:val="de-DE"/>
      </w:rPr>
      <w:drawing>
        <wp:inline distT="0" distB="0" distL="0" distR="0" wp14:anchorId="7C77A582" wp14:editId="151553D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B261E5" w:rsidRPr="003F4CD0">
      <w:rPr>
        <w:noProof/>
        <w:sz w:val="2"/>
        <w:szCs w:val="2"/>
        <w:lang w:val="de-DE"/>
      </w:rPr>
      <w:drawing>
        <wp:anchor distT="0" distB="0" distL="114300" distR="114300" simplePos="0" relativeHeight="251659264" behindDoc="1" locked="0" layoutInCell="1" allowOverlap="1" wp14:anchorId="09157300" wp14:editId="795CE0C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65D3"/>
    <w:rsid w:val="00076157"/>
    <w:rsid w:val="00076618"/>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D6EC2"/>
    <w:rsid w:val="001F7C26"/>
    <w:rsid w:val="00221C32"/>
    <w:rsid w:val="00223C7F"/>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E5FB4"/>
    <w:rsid w:val="002F364E"/>
    <w:rsid w:val="002F49B3"/>
    <w:rsid w:val="00301998"/>
    <w:rsid w:val="003067D4"/>
    <w:rsid w:val="0031020E"/>
    <w:rsid w:val="00310BD6"/>
    <w:rsid w:val="00316EC0"/>
    <w:rsid w:val="00345B60"/>
    <w:rsid w:val="003508E4"/>
    <w:rsid w:val="00364D2E"/>
    <w:rsid w:val="00367974"/>
    <w:rsid w:val="00380845"/>
    <w:rsid w:val="00384A2D"/>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465D"/>
    <w:rsid w:val="00516C49"/>
    <w:rsid w:val="00517FBC"/>
    <w:rsid w:val="005225EC"/>
    <w:rsid w:val="00536E02"/>
    <w:rsid w:val="00537A93"/>
    <w:rsid w:val="00552ADA"/>
    <w:rsid w:val="00565FCE"/>
    <w:rsid w:val="0057548A"/>
    <w:rsid w:val="00582643"/>
    <w:rsid w:val="00582C0E"/>
    <w:rsid w:val="00583E3E"/>
    <w:rsid w:val="00587C52"/>
    <w:rsid w:val="00592DD8"/>
    <w:rsid w:val="005A119C"/>
    <w:rsid w:val="005A20AE"/>
    <w:rsid w:val="005A73EC"/>
    <w:rsid w:val="005A7D03"/>
    <w:rsid w:val="005B1692"/>
    <w:rsid w:val="005C5615"/>
    <w:rsid w:val="005E3211"/>
    <w:rsid w:val="005E6AE3"/>
    <w:rsid w:val="005E799F"/>
    <w:rsid w:val="005F234C"/>
    <w:rsid w:val="005F50D9"/>
    <w:rsid w:val="0060031A"/>
    <w:rsid w:val="00600E86"/>
    <w:rsid w:val="00605C02"/>
    <w:rsid w:val="00606A38"/>
    <w:rsid w:val="00635F70"/>
    <w:rsid w:val="00645F2F"/>
    <w:rsid w:val="006471D5"/>
    <w:rsid w:val="00652A75"/>
    <w:rsid w:val="0066025C"/>
    <w:rsid w:val="006651E2"/>
    <w:rsid w:val="00681F06"/>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15191"/>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2B65"/>
    <w:rsid w:val="009C40DA"/>
    <w:rsid w:val="009C5F4B"/>
    <w:rsid w:val="009E4892"/>
    <w:rsid w:val="009F6AA2"/>
    <w:rsid w:val="00A16154"/>
    <w:rsid w:val="00A30BD0"/>
    <w:rsid w:val="00A333FB"/>
    <w:rsid w:val="00A34137"/>
    <w:rsid w:val="00A3644E"/>
    <w:rsid w:val="00A375B5"/>
    <w:rsid w:val="00A40CA8"/>
    <w:rsid w:val="00A41C88"/>
    <w:rsid w:val="00A525CB"/>
    <w:rsid w:val="00A53748"/>
    <w:rsid w:val="00A60CE5"/>
    <w:rsid w:val="00A70C5E"/>
    <w:rsid w:val="00A712B8"/>
    <w:rsid w:val="00A804CC"/>
    <w:rsid w:val="00A81F2D"/>
    <w:rsid w:val="00A94EC5"/>
    <w:rsid w:val="00A97CD7"/>
    <w:rsid w:val="00A97EAD"/>
    <w:rsid w:val="00AA15C6"/>
    <w:rsid w:val="00AE3848"/>
    <w:rsid w:val="00AF0606"/>
    <w:rsid w:val="00AF6529"/>
    <w:rsid w:val="00AF7D27"/>
    <w:rsid w:val="00B2025B"/>
    <w:rsid w:val="00B261E5"/>
    <w:rsid w:val="00B31D5A"/>
    <w:rsid w:val="00B5137F"/>
    <w:rsid w:val="00B56705"/>
    <w:rsid w:val="00B63381"/>
    <w:rsid w:val="00B64EAD"/>
    <w:rsid w:val="00B656C6"/>
    <w:rsid w:val="00B75CA9"/>
    <w:rsid w:val="00B811DE"/>
    <w:rsid w:val="00B9317E"/>
    <w:rsid w:val="00BA0B2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16A4"/>
    <w:rsid w:val="00DB3E3C"/>
    <w:rsid w:val="00DC1267"/>
    <w:rsid w:val="00DC1494"/>
    <w:rsid w:val="00DE534A"/>
    <w:rsid w:val="00E012F7"/>
    <w:rsid w:val="00E05BB2"/>
    <w:rsid w:val="00E120CF"/>
    <w:rsid w:val="00E16008"/>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B3FC7"/>
    <w:rsid w:val="00EB64F8"/>
    <w:rsid w:val="00EC012C"/>
    <w:rsid w:val="00EC2C4D"/>
    <w:rsid w:val="00ED1DEA"/>
    <w:rsid w:val="00ED3808"/>
    <w:rsid w:val="00EE4A72"/>
    <w:rsid w:val="00EF7EB3"/>
    <w:rsid w:val="00F018DC"/>
    <w:rsid w:val="00F5602B"/>
    <w:rsid w:val="00F6598A"/>
    <w:rsid w:val="00F66FEE"/>
    <w:rsid w:val="00F8392F"/>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91572B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BA0B2E"/>
    <w:pPr>
      <w:ind w:left="720"/>
      <w:contextualSpacing/>
    </w:pPr>
    <w:rPr>
      <w:lang w:val="en-US"/>
    </w:rPr>
  </w:style>
  <w:style w:type="character" w:customStyle="1" w:styleId="NurTextZchn">
    <w:name w:val="Nur Text Zchn"/>
    <w:basedOn w:val="Absatz-Standardschriftart"/>
    <w:link w:val="NurText"/>
    <w:uiPriority w:val="99"/>
    <w:rsid w:val="00BA0B2E"/>
    <w:rPr>
      <w:rFonts w:ascii="Courier New" w:hAnsi="Courier New" w:cs="Courier New"/>
      <w:sz w:val="22"/>
      <w:lang w:val="en-GB"/>
    </w:rPr>
  </w:style>
  <w:style w:type="character" w:styleId="Kommentarzeichen">
    <w:name w:val="annotation reference"/>
    <w:basedOn w:val="Absatz-Standardschriftart"/>
    <w:semiHidden/>
    <w:unhideWhenUsed/>
    <w:rsid w:val="00DB16A4"/>
    <w:rPr>
      <w:sz w:val="16"/>
      <w:szCs w:val="16"/>
    </w:rPr>
  </w:style>
  <w:style w:type="paragraph" w:styleId="Kommentartext">
    <w:name w:val="annotation text"/>
    <w:basedOn w:val="Standard"/>
    <w:link w:val="KommentartextZchn"/>
    <w:semiHidden/>
    <w:unhideWhenUsed/>
    <w:rsid w:val="00DB16A4"/>
    <w:pPr>
      <w:spacing w:line="240" w:lineRule="auto"/>
    </w:pPr>
    <w:rPr>
      <w:sz w:val="20"/>
      <w:szCs w:val="20"/>
    </w:rPr>
  </w:style>
  <w:style w:type="character" w:customStyle="1" w:styleId="KommentartextZchn">
    <w:name w:val="Kommentartext Zchn"/>
    <w:basedOn w:val="Absatz-Standardschriftart"/>
    <w:link w:val="Kommentartext"/>
    <w:semiHidden/>
    <w:rsid w:val="00DB16A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B16A4"/>
    <w:rPr>
      <w:b/>
      <w:bCs/>
    </w:rPr>
  </w:style>
  <w:style w:type="character" w:customStyle="1" w:styleId="KommentarthemaZchn">
    <w:name w:val="Kommentarthema Zchn"/>
    <w:basedOn w:val="KommentartextZchn"/>
    <w:link w:val="Kommentarthema"/>
    <w:semiHidden/>
    <w:rsid w:val="00DB16A4"/>
    <w:rPr>
      <w:rFonts w:ascii="Lucida Sans Unicode" w:hAnsi="Lucida Sans Unicode"/>
      <w:b/>
      <w:bCs/>
      <w:lang w:val="en-GB"/>
    </w:rPr>
  </w:style>
  <w:style w:type="character" w:customStyle="1" w:styleId="TitelZchn">
    <w:name w:val="Titel Zchn"/>
    <w:basedOn w:val="Absatz-Standardschriftart"/>
    <w:link w:val="Titel"/>
    <w:uiPriority w:val="99"/>
    <w:rsid w:val="00915191"/>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2019-07-31T22:00:00+00:00</Date>
    <Description0 xmlns="3900a7cd-735b-4f56-a6f4-08d139dd6cc3">190801_EN_Q2 Reporting</Description0>
    <DocumentTitle xmlns="3900a7cd-735b-4f56-a6f4-08d139dd6cc3">190801_EN_Q2 Reporting</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42639-35D9-475B-ADE6-93EE14AC69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45d9ce-fe7f-4e7e-a7de-4b6d8536607e"/>
    <ds:schemaRef ds:uri="http://www.w3.org/XML/1998/namespace"/>
    <ds:schemaRef ds:uri="http://purl.org/dc/dcmitype/"/>
  </ds:schemaRefs>
</ds:datastoreItem>
</file>

<file path=customXml/itemProps2.xml><?xml version="1.0" encoding="utf-8"?>
<ds:datastoreItem xmlns:ds="http://schemas.openxmlformats.org/officeDocument/2006/customXml" ds:itemID="{96E3083B-A0EA-45F6-93CD-10DF8C61B67C}"/>
</file>

<file path=customXml/itemProps3.xml><?xml version="1.0" encoding="utf-8"?>
<ds:datastoreItem xmlns:ds="http://schemas.openxmlformats.org/officeDocument/2006/customXml" ds:itemID="{2656A5C1-DD22-4FD6-A429-4FC3DB70E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156AA867</Template>
  <TotalTime>0</TotalTime>
  <Pages>4</Pages>
  <Words>827</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5478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4</cp:revision>
  <cp:lastPrinted>2019-07-31T13:22:00Z</cp:lastPrinted>
  <dcterms:created xsi:type="dcterms:W3CDTF">2019-07-31T13:21:00Z</dcterms:created>
  <dcterms:modified xsi:type="dcterms:W3CDTF">2019-07-31T13:49:00Z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