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B30B34D" w14:textId="77777777" w:rsidTr="00D81410">
        <w:trPr>
          <w:trHeight w:val="851"/>
        </w:trPr>
        <w:tc>
          <w:tcPr>
            <w:tcW w:w="2552" w:type="dxa"/>
            <w:shd w:val="clear" w:color="auto" w:fill="auto"/>
          </w:tcPr>
          <w:p w14:paraId="156D8AE9" w14:textId="77777777" w:rsidR="0092115A" w:rsidRPr="004F1918" w:rsidRDefault="0092115A" w:rsidP="0092115A">
            <w:pPr>
              <w:pStyle w:val="M7"/>
              <w:framePr w:wrap="auto" w:vAnchor="margin" w:hAnchor="text" w:xAlign="left" w:yAlign="inline"/>
              <w:suppressOverlap w:val="0"/>
              <w:rPr>
                <w:b w:val="0"/>
                <w:sz w:val="18"/>
                <w:szCs w:val="18"/>
                <w:lang w:val="en-US"/>
              </w:rPr>
            </w:pPr>
            <w:r>
              <w:rPr>
                <w:b w:val="0"/>
                <w:sz w:val="18"/>
                <w:szCs w:val="18"/>
                <w:lang w:val="en-US"/>
              </w:rPr>
              <w:t>November 5, 2019</w:t>
            </w:r>
          </w:p>
          <w:p w14:paraId="7B30B347" w14:textId="77777777" w:rsidR="004F1918" w:rsidRDefault="004F1918" w:rsidP="004F1918">
            <w:pPr>
              <w:pStyle w:val="M7"/>
              <w:framePr w:wrap="auto" w:vAnchor="margin" w:hAnchor="text" w:xAlign="left" w:yAlign="inline"/>
              <w:suppressOverlap w:val="0"/>
              <w:rPr>
                <w:lang w:val="en-US"/>
              </w:rPr>
            </w:pPr>
          </w:p>
          <w:p w14:paraId="7B30B348" w14:textId="77777777" w:rsidR="004F1918" w:rsidRDefault="004F1918" w:rsidP="004F1918">
            <w:pPr>
              <w:pStyle w:val="M7"/>
              <w:framePr w:wrap="auto" w:vAnchor="margin" w:hAnchor="text" w:xAlign="left" w:yAlign="inline"/>
              <w:suppressOverlap w:val="0"/>
              <w:rPr>
                <w:lang w:val="en-US"/>
              </w:rPr>
            </w:pPr>
          </w:p>
          <w:p w14:paraId="0455E816" w14:textId="77777777" w:rsidR="00B0445B" w:rsidRDefault="00B0445B" w:rsidP="00B0445B">
            <w:pPr>
              <w:pStyle w:val="M7"/>
              <w:framePr w:wrap="auto" w:vAnchor="margin" w:hAnchor="text" w:xAlign="left" w:yAlign="inline"/>
              <w:suppressOverlap w:val="0"/>
              <w:rPr>
                <w:lang w:val="en-US"/>
              </w:rPr>
            </w:pPr>
            <w:r>
              <w:rPr>
                <w:lang w:val="en-US"/>
              </w:rPr>
              <w:t>Tim Lange</w:t>
            </w:r>
          </w:p>
          <w:p w14:paraId="6EB54944" w14:textId="77777777" w:rsidR="00B0445B" w:rsidRDefault="00B0445B" w:rsidP="00B0445B">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7B30B34C" w14:textId="3BC8952A" w:rsidR="004F1918" w:rsidRDefault="00B0445B" w:rsidP="00B0445B">
            <w:pPr>
              <w:pStyle w:val="M10"/>
              <w:framePr w:wrap="auto" w:vAnchor="margin" w:hAnchor="text" w:xAlign="left" w:yAlign="inline"/>
              <w:suppressOverlap w:val="0"/>
            </w:pPr>
            <w:r w:rsidRPr="00545784">
              <w:rPr>
                <w:noProof/>
                <w:szCs w:val="13"/>
                <w:lang w:val="de-DE"/>
              </w:rPr>
              <w:t>tim.lange@evonik.com</w:t>
            </w:r>
          </w:p>
        </w:tc>
      </w:tr>
      <w:tr w:rsidR="004F1918" w:rsidRPr="00344D49" w14:paraId="7B30B355" w14:textId="77777777" w:rsidTr="00D81410">
        <w:trPr>
          <w:trHeight w:val="851"/>
        </w:trPr>
        <w:tc>
          <w:tcPr>
            <w:tcW w:w="2552" w:type="dxa"/>
            <w:shd w:val="clear" w:color="auto" w:fill="auto"/>
          </w:tcPr>
          <w:p w14:paraId="7B30B34E" w14:textId="77777777" w:rsidR="004F1918" w:rsidRPr="00486462" w:rsidRDefault="004F1918" w:rsidP="004F1918">
            <w:pPr>
              <w:pStyle w:val="M12"/>
              <w:framePr w:wrap="auto" w:vAnchor="margin" w:hAnchor="text" w:xAlign="left" w:yAlign="inline"/>
              <w:suppressOverlap w:val="0"/>
              <w:rPr>
                <w:lang w:val="en-US"/>
              </w:rPr>
            </w:pPr>
          </w:p>
          <w:p w14:paraId="7B30B354" w14:textId="3EB2BEF4" w:rsidR="004F1918" w:rsidRPr="00F31F7C" w:rsidRDefault="004F1918" w:rsidP="0092115A">
            <w:pPr>
              <w:pStyle w:val="M1"/>
              <w:framePr w:wrap="auto" w:vAnchor="margin" w:hAnchor="text" w:xAlign="left" w:yAlign="inline"/>
              <w:suppressOverlap w:val="0"/>
              <w:rPr>
                <w:lang w:val="en-US"/>
              </w:rPr>
            </w:pPr>
            <w:r w:rsidRPr="00486462">
              <w:rPr>
                <w:lang w:val="en-US"/>
              </w:rPr>
              <w:br/>
            </w:r>
          </w:p>
        </w:tc>
      </w:tr>
    </w:tbl>
    <w:p w14:paraId="7B30B356"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7B30B357"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7B30B358"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7B30B359"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7B30B35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7B30B35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7B30B35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7B30B35D" w14:textId="77777777" w:rsidR="005C5615" w:rsidRDefault="005C5615" w:rsidP="00CA6F45">
      <w:pPr>
        <w:framePr w:w="2659" w:wrap="around" w:hAnchor="page" w:x="8971" w:yAlign="bottom" w:anchorLock="1"/>
        <w:spacing w:line="180" w:lineRule="exact"/>
        <w:rPr>
          <w:noProof/>
          <w:sz w:val="13"/>
          <w:szCs w:val="13"/>
        </w:rPr>
      </w:pPr>
    </w:p>
    <w:p w14:paraId="7B30B35E" w14:textId="77777777" w:rsidR="005C5615" w:rsidRPr="00C47E73" w:rsidRDefault="00A375B5" w:rsidP="00CA6F45">
      <w:pPr>
        <w:framePr w:w="2659" w:wrap="around" w:hAnchor="page" w:x="8971" w:yAlign="bottom" w:anchorLock="1"/>
        <w:spacing w:line="180" w:lineRule="exact"/>
        <w:rPr>
          <w:noProof/>
          <w:sz w:val="13"/>
          <w:szCs w:val="13"/>
          <w:lang w:val="en-US"/>
        </w:rPr>
      </w:pPr>
      <w:r w:rsidRPr="00C47E73">
        <w:rPr>
          <w:noProof/>
          <w:sz w:val="13"/>
          <w:szCs w:val="13"/>
          <w:lang w:val="en-US"/>
        </w:rPr>
        <w:t>Supervisory Board</w:t>
      </w:r>
      <w:r w:rsidRPr="00C47E73">
        <w:rPr>
          <w:noProof/>
          <w:sz w:val="13"/>
          <w:szCs w:val="13"/>
          <w:lang w:val="en-US"/>
        </w:rPr>
        <w:br/>
        <w:t>Bernd Tönjes, Chairman</w:t>
      </w:r>
      <w:r w:rsidRPr="00C47E73">
        <w:rPr>
          <w:noProof/>
          <w:sz w:val="13"/>
          <w:szCs w:val="13"/>
          <w:lang w:val="en-US"/>
        </w:rPr>
        <w:br/>
        <w:t>Executive Board</w:t>
      </w:r>
      <w:r w:rsidRPr="00C47E73">
        <w:rPr>
          <w:noProof/>
          <w:sz w:val="13"/>
          <w:szCs w:val="13"/>
          <w:lang w:val="en-US"/>
        </w:rPr>
        <w:br/>
        <w:t>Christian Kullmann, Chairman</w:t>
      </w:r>
      <w:r w:rsidRPr="00C47E73">
        <w:rPr>
          <w:noProof/>
          <w:sz w:val="13"/>
          <w:szCs w:val="13"/>
          <w:lang w:val="en-US"/>
        </w:rPr>
        <w:br/>
        <w:t>Dr. Harald Schwager, Deputy Chairman</w:t>
      </w:r>
      <w:r w:rsidRPr="00C47E73">
        <w:rPr>
          <w:noProof/>
          <w:sz w:val="13"/>
          <w:szCs w:val="13"/>
          <w:lang w:val="en-US"/>
        </w:rPr>
        <w:br/>
        <w:t>Thomas Wessel, Ute Wolf</w:t>
      </w:r>
    </w:p>
    <w:p w14:paraId="7B30B35F" w14:textId="77777777" w:rsidR="00A375B5" w:rsidRDefault="00A375B5" w:rsidP="00CA6F45">
      <w:pPr>
        <w:framePr w:w="2659" w:wrap="around" w:hAnchor="page" w:x="8971" w:yAlign="bottom" w:anchorLock="1"/>
        <w:spacing w:line="180" w:lineRule="exact"/>
        <w:rPr>
          <w:noProof/>
          <w:sz w:val="13"/>
          <w:szCs w:val="13"/>
        </w:rPr>
      </w:pPr>
    </w:p>
    <w:p w14:paraId="7B30B360"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7B30B361"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7B30B362"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0F2C215E" w14:textId="7FA0EC21" w:rsidR="0092115A" w:rsidRDefault="0092115A" w:rsidP="0092115A">
      <w:pPr>
        <w:pStyle w:val="Titel"/>
        <w:rPr>
          <w:sz w:val="22"/>
          <w:szCs w:val="22"/>
          <w:u w:val="single"/>
        </w:rPr>
      </w:pPr>
      <w:r>
        <w:rPr>
          <w:sz w:val="22"/>
          <w:szCs w:val="22"/>
          <w:u w:val="single"/>
        </w:rPr>
        <w:t>Embargoed until: November 5, 2019, 7 a.m. CET</w:t>
      </w:r>
    </w:p>
    <w:p w14:paraId="5B8FAF9D" w14:textId="77777777" w:rsidR="008F6E8A" w:rsidRDefault="008F6E8A" w:rsidP="0092115A">
      <w:pPr>
        <w:pStyle w:val="Titel"/>
        <w:rPr>
          <w:sz w:val="22"/>
          <w:szCs w:val="22"/>
          <w:u w:val="single"/>
        </w:rPr>
      </w:pPr>
    </w:p>
    <w:p w14:paraId="0CD5217D" w14:textId="77777777" w:rsidR="0092115A" w:rsidRPr="00160EBB" w:rsidRDefault="0092115A" w:rsidP="0092115A">
      <w:pPr>
        <w:pStyle w:val="Titel"/>
        <w:rPr>
          <w:b w:val="0"/>
          <w:color w:val="000000" w:themeColor="text1"/>
          <w:sz w:val="22"/>
          <w:szCs w:val="22"/>
          <w:u w:val="single"/>
        </w:rPr>
      </w:pPr>
      <w:r w:rsidRPr="006F5476">
        <w:rPr>
          <w:b w:val="0"/>
          <w:color w:val="000000" w:themeColor="text1"/>
          <w:sz w:val="22"/>
          <w:szCs w:val="22"/>
          <w:u w:val="single"/>
        </w:rPr>
        <w:t xml:space="preserve">Key Financial Data: </w:t>
      </w:r>
      <w:r>
        <w:rPr>
          <w:b w:val="0"/>
          <w:color w:val="000000" w:themeColor="text1"/>
          <w:sz w:val="22"/>
          <w:szCs w:val="22"/>
          <w:u w:val="single"/>
        </w:rPr>
        <w:t>Third</w:t>
      </w:r>
      <w:r w:rsidRPr="006F5476">
        <w:rPr>
          <w:b w:val="0"/>
          <w:color w:val="000000" w:themeColor="text1"/>
          <w:sz w:val="22"/>
          <w:szCs w:val="22"/>
          <w:u w:val="single"/>
        </w:rPr>
        <w:t xml:space="preserve"> quarter 201</w:t>
      </w:r>
      <w:r>
        <w:rPr>
          <w:b w:val="0"/>
          <w:color w:val="000000" w:themeColor="text1"/>
          <w:sz w:val="22"/>
          <w:szCs w:val="22"/>
          <w:u w:val="single"/>
        </w:rPr>
        <w:t>9</w:t>
      </w:r>
    </w:p>
    <w:p w14:paraId="3D1CA67F" w14:textId="77777777" w:rsidR="0092115A" w:rsidRDefault="0092115A" w:rsidP="00CD1EE7">
      <w:pPr>
        <w:pStyle w:val="Titel"/>
      </w:pPr>
    </w:p>
    <w:p w14:paraId="0FE1536A" w14:textId="77777777" w:rsidR="0092115A" w:rsidRDefault="0092115A" w:rsidP="0092115A">
      <w:pPr>
        <w:pStyle w:val="Titel"/>
      </w:pPr>
      <w:r>
        <w:t xml:space="preserve">Evonik confirms full-year earnings outlook despite ongoing weakness in global economy </w:t>
      </w:r>
    </w:p>
    <w:p w14:paraId="7B30B363" w14:textId="445CF480" w:rsidR="00BA4C6A" w:rsidRDefault="004F1918" w:rsidP="00CD1EE7">
      <w:pPr>
        <w:pStyle w:val="Titel"/>
      </w:pPr>
      <w:r>
        <w:t xml:space="preserve"> </w:t>
      </w:r>
    </w:p>
    <w:p w14:paraId="73792EFB" w14:textId="76BF32C0" w:rsidR="0092115A" w:rsidRPr="001377CD" w:rsidRDefault="0092115A" w:rsidP="0092115A">
      <w:pPr>
        <w:numPr>
          <w:ilvl w:val="0"/>
          <w:numId w:val="32"/>
        </w:numPr>
        <w:tabs>
          <w:tab w:val="clear" w:pos="1425"/>
          <w:tab w:val="num" w:pos="340"/>
        </w:tabs>
        <w:ind w:left="340" w:right="85" w:hanging="340"/>
        <w:rPr>
          <w:rFonts w:cs="Lucida Sans Unicode"/>
          <w:sz w:val="24"/>
        </w:rPr>
      </w:pPr>
      <w:r w:rsidRPr="001377CD">
        <w:rPr>
          <w:rFonts w:cs="Lucida Sans Unicode"/>
          <w:sz w:val="24"/>
          <w:lang w:val="en-US"/>
        </w:rPr>
        <w:t>2019: Adjusted EBITDA to remain at least stable</w:t>
      </w:r>
    </w:p>
    <w:p w14:paraId="5FA6E9BF" w14:textId="77777777" w:rsidR="008F6E8A" w:rsidRPr="001377CD" w:rsidRDefault="008F6E8A" w:rsidP="008F6E8A">
      <w:pPr>
        <w:numPr>
          <w:ilvl w:val="0"/>
          <w:numId w:val="32"/>
        </w:numPr>
        <w:tabs>
          <w:tab w:val="clear" w:pos="1425"/>
          <w:tab w:val="num" w:pos="340"/>
        </w:tabs>
        <w:ind w:left="340" w:right="85" w:hanging="340"/>
        <w:rPr>
          <w:rFonts w:cs="Lucida Sans Unicode"/>
          <w:sz w:val="24"/>
        </w:rPr>
      </w:pPr>
      <w:r w:rsidRPr="001377CD">
        <w:rPr>
          <w:rFonts w:cs="Lucida Sans Unicode"/>
          <w:sz w:val="24"/>
          <w:lang w:val="en-US"/>
        </w:rPr>
        <w:t>Free cash flow outlook for full year confirmed and specified: around €700 million</w:t>
      </w:r>
    </w:p>
    <w:p w14:paraId="3A320730" w14:textId="1E9FCD2E" w:rsidR="0092115A" w:rsidRPr="001377CD" w:rsidRDefault="008F6E8A" w:rsidP="008F6E8A">
      <w:pPr>
        <w:numPr>
          <w:ilvl w:val="0"/>
          <w:numId w:val="32"/>
        </w:numPr>
        <w:tabs>
          <w:tab w:val="clear" w:pos="1425"/>
          <w:tab w:val="num" w:pos="340"/>
        </w:tabs>
        <w:ind w:left="340" w:right="85" w:hanging="340"/>
        <w:rPr>
          <w:rFonts w:cs="Lucida Sans Unicode"/>
          <w:sz w:val="24"/>
        </w:rPr>
      </w:pPr>
      <w:r w:rsidRPr="001377CD">
        <w:rPr>
          <w:rFonts w:cs="Lucida Sans Unicode"/>
          <w:sz w:val="24"/>
        </w:rPr>
        <w:t>Q3: Sales and operating earnings below</w:t>
      </w:r>
      <w:r w:rsidRPr="001377CD">
        <w:rPr>
          <w:rFonts w:cs="Lucida Sans Unicode"/>
          <w:sz w:val="24"/>
          <w:lang w:val="en-US"/>
        </w:rPr>
        <w:t xml:space="preserve"> year-ago period</w:t>
      </w:r>
    </w:p>
    <w:p w14:paraId="7B30B367" w14:textId="1273AEBD" w:rsidR="00FC641F" w:rsidRPr="001377CD" w:rsidRDefault="008F6E8A" w:rsidP="008F6E8A">
      <w:pPr>
        <w:numPr>
          <w:ilvl w:val="0"/>
          <w:numId w:val="32"/>
        </w:numPr>
        <w:tabs>
          <w:tab w:val="clear" w:pos="1425"/>
          <w:tab w:val="num" w:pos="340"/>
        </w:tabs>
        <w:ind w:left="340" w:right="85" w:hanging="340"/>
        <w:rPr>
          <w:rFonts w:cs="Lucida Sans Unicode"/>
          <w:sz w:val="24"/>
        </w:rPr>
      </w:pPr>
      <w:r w:rsidRPr="001377CD">
        <w:rPr>
          <w:rFonts w:cs="Lucida Sans Unicode"/>
          <w:sz w:val="24"/>
          <w:lang w:val="en-US"/>
        </w:rPr>
        <w:t>Stricter cost discipline supports earnings</w:t>
      </w:r>
    </w:p>
    <w:p w14:paraId="7B30B369" w14:textId="77777777" w:rsidR="00CD1EE7" w:rsidRDefault="00CD1EE7" w:rsidP="00CD1EE7"/>
    <w:p w14:paraId="6CF7BB3B" w14:textId="77777777" w:rsidR="008F6E8A" w:rsidRDefault="008F6E8A" w:rsidP="008F6E8A">
      <w:r w:rsidRPr="00813BB5">
        <w:rPr>
          <w:b/>
        </w:rPr>
        <w:t>Essen, Germany</w:t>
      </w:r>
      <w:r>
        <w:t>. Evonik is sticking to its full-year earnings outlook despite an ongoing weakness in the global economy.</w:t>
      </w:r>
    </w:p>
    <w:p w14:paraId="6F419E99" w14:textId="7663C7DF" w:rsidR="008F6E8A" w:rsidRDefault="008F6E8A" w:rsidP="008F6E8A">
      <w:r>
        <w:t xml:space="preserve">The company expects adjusted EBITDA to remain at least stable compared with last year. Sales are now expected to be slightly lower than the previous year because of lower demand. Evonik had expected sales to remain stable. In 2018 Evonik generated - excluding the divested </w:t>
      </w:r>
      <w:proofErr w:type="spellStart"/>
      <w:r>
        <w:t>Methacrylates</w:t>
      </w:r>
      <w:proofErr w:type="spellEnd"/>
      <w:r>
        <w:t xml:space="preserve"> business - sales of</w:t>
      </w:r>
    </w:p>
    <w:p w14:paraId="5DBE6FFD" w14:textId="2CA9201C" w:rsidR="008F6E8A" w:rsidRDefault="008F6E8A" w:rsidP="008F6E8A">
      <w:r>
        <w:t>€13.3 billion and adjusted EBITDA of €2.15 billion.</w:t>
      </w:r>
    </w:p>
    <w:p w14:paraId="6DDB3372" w14:textId="77777777" w:rsidR="008F6E8A" w:rsidRDefault="008F6E8A" w:rsidP="008F6E8A"/>
    <w:p w14:paraId="0D518F5C" w14:textId="77777777" w:rsidR="008F6E8A" w:rsidRDefault="008F6E8A" w:rsidP="008F6E8A">
      <w:r>
        <w:t>“We prepared ourselves at an early stage with stricter cost discipline and additional contingency measures for a cooling global economy,” said Christian Kullmann, chairman of Evonik’s executive board. “We are being very proactive to ensure we meet our full-year outlook.”</w:t>
      </w:r>
    </w:p>
    <w:p w14:paraId="0CF5621D" w14:textId="77777777" w:rsidR="008F6E8A" w:rsidRDefault="008F6E8A" w:rsidP="008F6E8A"/>
    <w:p w14:paraId="3CC1B406" w14:textId="77777777" w:rsidR="008F6E8A" w:rsidRDefault="008F6E8A" w:rsidP="008F6E8A">
      <w:r>
        <w:t>The 2018 initiated efficiency program to reduce administrative and selling expenses by €200 million annually has been accelerated. By end of this year, Evonik will achieve €120 million of savings, €20 million more than originally planned. A further €20 million will be saved with additional contingency measures such as delaying new hires and more restrictive expenditure on</w:t>
      </w:r>
      <w:r w:rsidRPr="00612AC4">
        <w:t xml:space="preserve"> </w:t>
      </w:r>
      <w:r>
        <w:t>external services.</w:t>
      </w:r>
    </w:p>
    <w:p w14:paraId="6E241A93" w14:textId="77777777" w:rsidR="008F6E8A" w:rsidRDefault="008F6E8A" w:rsidP="008F6E8A"/>
    <w:p w14:paraId="7A3C73FC" w14:textId="77777777" w:rsidR="008F6E8A" w:rsidRDefault="008F6E8A" w:rsidP="008F6E8A">
      <w:r>
        <w:t>Evonik is specifying its full-year outlook for free cash flow and</w:t>
      </w:r>
    </w:p>
    <w:p w14:paraId="7A1C75C8" w14:textId="0EBC4AF7" w:rsidR="008F6E8A" w:rsidRPr="002E6748" w:rsidRDefault="008F6E8A" w:rsidP="008F6E8A">
      <w:pPr>
        <w:rPr>
          <w:lang w:val="en-US"/>
        </w:rPr>
      </w:pPr>
      <w:r>
        <w:t xml:space="preserve">is now expecting a level of around </w:t>
      </w:r>
      <w:r w:rsidRPr="00717C64">
        <w:t>€</w:t>
      </w:r>
      <w:r>
        <w:t xml:space="preserve">700 </w:t>
      </w:r>
      <w:r w:rsidRPr="00717C64">
        <w:t>million</w:t>
      </w:r>
      <w:r>
        <w:t xml:space="preserve">, a significantly higher free cash flow compared with last year. This is mainly due to lower capex spending, less build-up of net working capital and the partial reimbursement of pension payments from the </w:t>
      </w:r>
      <w:r>
        <w:lastRenderedPageBreak/>
        <w:t>Contractual Trust Arrangement (CTA).</w:t>
      </w:r>
      <w:r w:rsidRPr="00F10093">
        <w:rPr>
          <w:lang w:val="en-US"/>
        </w:rPr>
        <w:t xml:space="preserve"> The </w:t>
      </w:r>
      <w:r>
        <w:rPr>
          <w:lang w:val="en-US"/>
        </w:rPr>
        <w:t xml:space="preserve">more precise </w:t>
      </w:r>
      <w:r w:rsidRPr="00F10093">
        <w:rPr>
          <w:lang w:val="en-US"/>
        </w:rPr>
        <w:t xml:space="preserve">outlook </w:t>
      </w:r>
      <w:r>
        <w:rPr>
          <w:lang w:val="en-US"/>
        </w:rPr>
        <w:t>does not include taxes incurred from the carve out of the divested</w:t>
      </w:r>
      <w:r w:rsidRPr="00F10093">
        <w:rPr>
          <w:lang w:val="en-US"/>
        </w:rPr>
        <w:t xml:space="preserve"> </w:t>
      </w:r>
      <w:proofErr w:type="spellStart"/>
      <w:r w:rsidRPr="00F10093">
        <w:rPr>
          <w:lang w:val="en-US"/>
        </w:rPr>
        <w:t>Methacrylates</w:t>
      </w:r>
      <w:proofErr w:type="spellEnd"/>
      <w:r w:rsidRPr="00F10093">
        <w:rPr>
          <w:lang w:val="en-US"/>
        </w:rPr>
        <w:t xml:space="preserve"> business.</w:t>
      </w:r>
    </w:p>
    <w:p w14:paraId="30DF6794" w14:textId="77777777" w:rsidR="008F6E8A" w:rsidRPr="008F6E8A" w:rsidRDefault="008F6E8A" w:rsidP="008F6E8A">
      <w:pPr>
        <w:rPr>
          <w:lang w:val="en-US"/>
        </w:rPr>
      </w:pPr>
    </w:p>
    <w:p w14:paraId="05955E3A" w14:textId="77777777" w:rsidR="008F6E8A" w:rsidRPr="002E6748" w:rsidRDefault="008F6E8A" w:rsidP="008F6E8A">
      <w:pPr>
        <w:rPr>
          <w:lang w:val="en-US"/>
        </w:rPr>
      </w:pPr>
      <w:r>
        <w:t xml:space="preserve">The global economic slowdown continued to impact Evonik’s performance in the third quarter. In the months July to September sales fell 3 percent to €3.23 billion due to lower volumes and selling prices. </w:t>
      </w:r>
      <w:r w:rsidRPr="002E6748">
        <w:rPr>
          <w:lang w:val="en-US"/>
        </w:rPr>
        <w:t xml:space="preserve">Adjusted EBITDA fell 6 percent year-on-year to €543 million. </w:t>
      </w:r>
    </w:p>
    <w:p w14:paraId="4E4C9928" w14:textId="77777777" w:rsidR="008F6E8A" w:rsidRDefault="008F6E8A" w:rsidP="008F6E8A">
      <w:pPr>
        <w:rPr>
          <w:lang w:val="en-US"/>
        </w:rPr>
      </w:pPr>
    </w:p>
    <w:p w14:paraId="6C4D5979" w14:textId="77777777" w:rsidR="008F6E8A" w:rsidRPr="000D5B8D" w:rsidRDefault="008F6E8A" w:rsidP="008F6E8A">
      <w:pPr>
        <w:rPr>
          <w:b/>
        </w:rPr>
      </w:pPr>
      <w:r w:rsidRPr="000D5B8D">
        <w:rPr>
          <w:b/>
        </w:rPr>
        <w:t>Segment Performance</w:t>
      </w:r>
    </w:p>
    <w:p w14:paraId="6E6E67DF" w14:textId="77777777" w:rsidR="008F6E8A" w:rsidRDefault="008F6E8A" w:rsidP="008F6E8A"/>
    <w:p w14:paraId="2F7D0E4F" w14:textId="77777777" w:rsidR="008F6E8A" w:rsidRDefault="008F6E8A" w:rsidP="008F6E8A">
      <w:r w:rsidRPr="000D5B8D">
        <w:rPr>
          <w:b/>
        </w:rPr>
        <w:t>Resource Efficiency</w:t>
      </w:r>
      <w:r>
        <w:t>: Segment sales declined 1 percent to</w:t>
      </w:r>
    </w:p>
    <w:p w14:paraId="46FD2806" w14:textId="77777777" w:rsidR="008F6E8A" w:rsidRDefault="008F6E8A" w:rsidP="008F6E8A">
      <w:r>
        <w:t>€1.4 billion in the third quarter. Coatings as well as the adhesive and resins business was affected by the global economic slowdown, especially in the automotive and coatings sector.</w:t>
      </w:r>
    </w:p>
    <w:p w14:paraId="3ADA569E" w14:textId="77777777" w:rsidR="008F6E8A" w:rsidRDefault="008F6E8A" w:rsidP="008F6E8A">
      <w:r>
        <w:t xml:space="preserve">Sales volumes declined for </w:t>
      </w:r>
      <w:r w:rsidRPr="00DE0DCF">
        <w:t>industry-</w:t>
      </w:r>
      <w:r>
        <w:t>related</w:t>
      </w:r>
      <w:r w:rsidRPr="00DE0DCF">
        <w:t xml:space="preserve"> </w:t>
      </w:r>
      <w:r>
        <w:t>s</w:t>
      </w:r>
      <w:r w:rsidRPr="00DE0DCF">
        <w:t>ilica applications</w:t>
      </w:r>
      <w:r>
        <w:t>.</w:t>
      </w:r>
    </w:p>
    <w:p w14:paraId="7792671D" w14:textId="77777777" w:rsidR="008F6E8A" w:rsidRDefault="008F6E8A" w:rsidP="008F6E8A">
      <w:r>
        <w:t>In contrast, high-performance polymers benefited from solid demand for membranes and from the 3D printing industry. Crosslinkers saw high demand from the wind industry.</w:t>
      </w:r>
    </w:p>
    <w:p w14:paraId="1C93CC07" w14:textId="50F7A446" w:rsidR="008F6E8A" w:rsidRDefault="008F6E8A" w:rsidP="008F6E8A">
      <w:r>
        <w:t>Adjusted EBITDA dropped 4 percent to €322 million.</w:t>
      </w:r>
    </w:p>
    <w:p w14:paraId="6D06DF50" w14:textId="77777777" w:rsidR="008F6E8A" w:rsidRDefault="008F6E8A" w:rsidP="008F6E8A"/>
    <w:p w14:paraId="3BB1F7CC" w14:textId="77777777" w:rsidR="008F6E8A" w:rsidRDefault="008F6E8A" w:rsidP="008F6E8A">
      <w:r w:rsidRPr="0036613B">
        <w:rPr>
          <w:b/>
        </w:rPr>
        <w:t>Nutrition &amp; Care</w:t>
      </w:r>
      <w:r>
        <w:t>: Sales declined 2 percent to €1.14 billion</w:t>
      </w:r>
      <w:r w:rsidRPr="00714526">
        <w:t xml:space="preserve"> </w:t>
      </w:r>
      <w:r>
        <w:t>in the third quarter. Demand for essential amino acids for animal nutrition remained high while selling prices declined further. In the Health Care business sales increased, especially due to good demand for pharma and food ingredients. Sales increased significantly for polyurethane-foam additives, mostly on high demand for durable consumer goods and insulation.</w:t>
      </w:r>
      <w:r w:rsidRPr="001078D6">
        <w:t xml:space="preserve"> </w:t>
      </w:r>
      <w:r>
        <w:t>Adjusted EBITDA at the segment dropped 11 percent to €188 million.</w:t>
      </w:r>
    </w:p>
    <w:p w14:paraId="357C3124" w14:textId="77777777" w:rsidR="008F6E8A" w:rsidRDefault="008F6E8A" w:rsidP="008F6E8A">
      <w:pPr>
        <w:rPr>
          <w:b/>
        </w:rPr>
      </w:pPr>
    </w:p>
    <w:p w14:paraId="7875F85C" w14:textId="77777777" w:rsidR="008F6E8A" w:rsidRDefault="008F6E8A" w:rsidP="008F6E8A">
      <w:r w:rsidRPr="001430D6">
        <w:rPr>
          <w:b/>
        </w:rPr>
        <w:t>Performance Materials</w:t>
      </w:r>
      <w:r>
        <w:t>: Sales in the third quarter decreased</w:t>
      </w:r>
    </w:p>
    <w:p w14:paraId="0B29AB30" w14:textId="77777777" w:rsidR="008F6E8A" w:rsidRDefault="008F6E8A" w:rsidP="008F6E8A">
      <w:r>
        <w:t>20 percent to €475 million compared with the prior-year quarter. Development at Performance Intermediates was impaired by a lower oil and naphtha price and slightly lower selling prices. Continuing constraints in raw-material supply and technical problems at the C4 plants in Marl and Antwerp weighed on earnings. At Functional Solutions the alkoxides business developed well. Adjusted EBITDA declined 25 percent to</w:t>
      </w:r>
    </w:p>
    <w:p w14:paraId="60C5C9CC" w14:textId="1EAA6D23" w:rsidR="008F6E8A" w:rsidRDefault="008F6E8A" w:rsidP="008F6E8A">
      <w:r>
        <w:t>€47 million at the segment.</w:t>
      </w:r>
    </w:p>
    <w:p w14:paraId="1EDB7200" w14:textId="2A027D57" w:rsidR="008F6E8A" w:rsidRPr="00AA3EBC" w:rsidRDefault="008F6E8A" w:rsidP="008F6E8A">
      <w:pPr>
        <w:spacing w:line="240" w:lineRule="auto"/>
      </w:pPr>
      <w:r w:rsidRPr="008F6E8A">
        <w:rPr>
          <w:noProof/>
        </w:rPr>
        <w:lastRenderedPageBreak/>
        <w:drawing>
          <wp:anchor distT="0" distB="0" distL="114300" distR="114300" simplePos="0" relativeHeight="251658240" behindDoc="0" locked="0" layoutInCell="1" allowOverlap="1" wp14:anchorId="03700802" wp14:editId="359EBBA4">
            <wp:simplePos x="0" y="0"/>
            <wp:positionH relativeFrom="margin">
              <wp:posOffset>-635</wp:posOffset>
            </wp:positionH>
            <wp:positionV relativeFrom="paragraph">
              <wp:posOffset>-368935</wp:posOffset>
            </wp:positionV>
            <wp:extent cx="6343650" cy="2832100"/>
            <wp:effectExtent l="0" t="0" r="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0B36B" w14:textId="16FAAE6E" w:rsidR="004F1918" w:rsidRDefault="004F1918" w:rsidP="00CD1EE7"/>
    <w:p w14:paraId="7B30B36C" w14:textId="77777777" w:rsidR="004F1918" w:rsidRDefault="004F1918" w:rsidP="00CD1EE7"/>
    <w:p w14:paraId="7B30B36D" w14:textId="77777777" w:rsidR="004F1918" w:rsidRDefault="004F1918" w:rsidP="00CD1EE7"/>
    <w:p w14:paraId="7B30B36E" w14:textId="77777777" w:rsidR="004F1918" w:rsidRDefault="004F1918" w:rsidP="00CD1EE7"/>
    <w:p w14:paraId="7B30B36F" w14:textId="77777777" w:rsidR="004F1918" w:rsidRDefault="004F1918" w:rsidP="00CD1EE7"/>
    <w:p w14:paraId="7B30B370" w14:textId="77777777" w:rsidR="004F1918" w:rsidRDefault="004F1918" w:rsidP="00CD1EE7"/>
    <w:p w14:paraId="7B30B371" w14:textId="77777777" w:rsidR="004F1918" w:rsidRDefault="004F1918" w:rsidP="00CD1EE7"/>
    <w:p w14:paraId="7B30B372" w14:textId="77777777" w:rsidR="004F1918" w:rsidRDefault="004F1918" w:rsidP="00CD1EE7"/>
    <w:p w14:paraId="7B30B373" w14:textId="77777777" w:rsidR="004F1918" w:rsidRDefault="004F1918" w:rsidP="00CD1EE7"/>
    <w:p w14:paraId="7B30B374" w14:textId="2AC8D6AD" w:rsidR="004F1918" w:rsidRDefault="004F1918" w:rsidP="00CD1EE7"/>
    <w:p w14:paraId="7B30B375" w14:textId="48E1B9F8" w:rsidR="008F6E8A" w:rsidRDefault="007F0BA7">
      <w:pPr>
        <w:spacing w:line="240" w:lineRule="auto"/>
      </w:pPr>
      <w:r w:rsidRPr="008F6E8A">
        <w:rPr>
          <w:noProof/>
        </w:rPr>
        <w:drawing>
          <wp:anchor distT="0" distB="0" distL="114300" distR="114300" simplePos="0" relativeHeight="251659264" behindDoc="0" locked="0" layoutInCell="1" allowOverlap="1" wp14:anchorId="4BF78EAB" wp14:editId="1D79053F">
            <wp:simplePos x="0" y="0"/>
            <wp:positionH relativeFrom="margin">
              <wp:posOffset>-635</wp:posOffset>
            </wp:positionH>
            <wp:positionV relativeFrom="paragraph">
              <wp:posOffset>514985</wp:posOffset>
            </wp:positionV>
            <wp:extent cx="6343650" cy="27241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BA7">
        <w:rPr>
          <w:noProof/>
        </w:rPr>
        <w:drawing>
          <wp:anchor distT="0" distB="0" distL="114300" distR="114300" simplePos="0" relativeHeight="251660288" behindDoc="0" locked="0" layoutInCell="1" allowOverlap="1" wp14:anchorId="6C4B557D" wp14:editId="46AF862D">
            <wp:simplePos x="0" y="0"/>
            <wp:positionH relativeFrom="margin">
              <wp:posOffset>-635</wp:posOffset>
            </wp:positionH>
            <wp:positionV relativeFrom="paragraph">
              <wp:posOffset>3537585</wp:posOffset>
            </wp:positionV>
            <wp:extent cx="4819650" cy="16764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E8A">
        <w:br w:type="page"/>
      </w:r>
    </w:p>
    <w:p w14:paraId="6204A9C4" w14:textId="77777777" w:rsidR="004F1918" w:rsidRDefault="004F1918" w:rsidP="00CD1EE7"/>
    <w:p w14:paraId="7B30B376" w14:textId="77777777" w:rsidR="004F1918" w:rsidRDefault="004F1918" w:rsidP="00CD1EE7"/>
    <w:p w14:paraId="7B30B378" w14:textId="431C830E" w:rsidR="00A94EC5" w:rsidRPr="001253CE" w:rsidRDefault="00A94EC5" w:rsidP="00A94EC5">
      <w:pPr>
        <w:spacing w:line="220" w:lineRule="exact"/>
        <w:outlineLvl w:val="0"/>
        <w:rPr>
          <w:b/>
          <w:bCs/>
          <w:color w:val="000000"/>
          <w:sz w:val="18"/>
          <w:szCs w:val="18"/>
        </w:rPr>
      </w:pPr>
      <w:r>
        <w:rPr>
          <w:b/>
          <w:bCs/>
          <w:color w:val="000000"/>
          <w:sz w:val="18"/>
          <w:szCs w:val="18"/>
        </w:rPr>
        <w:t xml:space="preserve">Company information </w:t>
      </w:r>
      <w:bookmarkStart w:id="0" w:name="_GoBack"/>
      <w:bookmarkEnd w:id="0"/>
    </w:p>
    <w:p w14:paraId="7B30B379" w14:textId="77777777" w:rsidR="00A94EC5" w:rsidRDefault="00A94EC5" w:rsidP="00A94EC5">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7B30B37A" w14:textId="77777777" w:rsidR="00B64EAD" w:rsidRDefault="00B64EAD" w:rsidP="00B64EAD">
      <w:pPr>
        <w:spacing w:line="220" w:lineRule="exact"/>
        <w:rPr>
          <w:sz w:val="18"/>
          <w:szCs w:val="18"/>
        </w:rPr>
      </w:pPr>
    </w:p>
    <w:p w14:paraId="7B30B37B" w14:textId="77777777" w:rsidR="00B64EAD" w:rsidRDefault="00B64EAD" w:rsidP="00B64EAD">
      <w:pPr>
        <w:spacing w:line="220" w:lineRule="exact"/>
        <w:outlineLvl w:val="0"/>
        <w:rPr>
          <w:rFonts w:cs="Lucida Sans Unicode"/>
          <w:b/>
          <w:bCs/>
          <w:color w:val="000000"/>
          <w:sz w:val="18"/>
          <w:szCs w:val="18"/>
        </w:rPr>
      </w:pPr>
      <w:r>
        <w:rPr>
          <w:b/>
          <w:bCs/>
          <w:color w:val="000000"/>
          <w:sz w:val="18"/>
          <w:szCs w:val="18"/>
        </w:rPr>
        <w:t>Disclaimer</w:t>
      </w:r>
    </w:p>
    <w:p w14:paraId="7B30B37C" w14:textId="77777777" w:rsidR="00B64EAD" w:rsidRDefault="00B64EAD" w:rsidP="00B64EA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B30B37D" w14:textId="77777777" w:rsidR="004F1918" w:rsidRPr="00A525CB" w:rsidRDefault="004F1918" w:rsidP="00B64EAD">
      <w:pPr>
        <w:spacing w:line="220" w:lineRule="exact"/>
        <w:outlineLvl w:val="0"/>
        <w:rPr>
          <w:rFonts w:cs="Lucida Sans Unicode"/>
          <w:sz w:val="18"/>
          <w:szCs w:val="18"/>
        </w:rPr>
      </w:pPr>
    </w:p>
    <w:sectPr w:rsidR="004F1918" w:rsidRPr="00A525CB" w:rsidSect="008F6E8A">
      <w:headerReference w:type="default" r:id="rId13"/>
      <w:footerReference w:type="default" r:id="rId14"/>
      <w:headerReference w:type="first" r:id="rId15"/>
      <w:footerReference w:type="first" r:id="rId16"/>
      <w:type w:val="continuous"/>
      <w:pgSz w:w="11906" w:h="16838" w:code="9"/>
      <w:pgMar w:top="2977"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B380" w14:textId="77777777" w:rsidR="008F6E8A" w:rsidRDefault="008F6E8A" w:rsidP="00FD1184">
      <w:r>
        <w:separator/>
      </w:r>
    </w:p>
  </w:endnote>
  <w:endnote w:type="continuationSeparator" w:id="0">
    <w:p w14:paraId="7B30B381" w14:textId="77777777" w:rsidR="008F6E8A" w:rsidRDefault="008F6E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B383" w14:textId="77777777" w:rsidR="008F6E8A" w:rsidRDefault="008F6E8A">
    <w:pPr>
      <w:pStyle w:val="Fuzeile"/>
    </w:pPr>
  </w:p>
  <w:p w14:paraId="7B30B384" w14:textId="77777777" w:rsidR="008F6E8A" w:rsidRDefault="008F6E8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B386" w14:textId="77777777" w:rsidR="008F6E8A" w:rsidRDefault="008F6E8A" w:rsidP="00316EC0">
    <w:pPr>
      <w:pStyle w:val="Fuzeile"/>
    </w:pPr>
  </w:p>
  <w:p w14:paraId="7B30B387" w14:textId="77777777" w:rsidR="008F6E8A" w:rsidRPr="005225EC" w:rsidRDefault="008F6E8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B37E" w14:textId="77777777" w:rsidR="008F6E8A" w:rsidRDefault="008F6E8A" w:rsidP="00FD1184">
      <w:r>
        <w:separator/>
      </w:r>
    </w:p>
  </w:footnote>
  <w:footnote w:type="continuationSeparator" w:id="0">
    <w:p w14:paraId="7B30B37F" w14:textId="77777777" w:rsidR="008F6E8A" w:rsidRDefault="008F6E8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B382" w14:textId="7E83F8BB" w:rsidR="008F6E8A" w:rsidRPr="003F4CD0" w:rsidRDefault="00B0445B" w:rsidP="00316EC0">
    <w:pPr>
      <w:pStyle w:val="Kopfzeile"/>
      <w:spacing w:after="1880"/>
      <w:rPr>
        <w:sz w:val="2"/>
        <w:szCs w:val="2"/>
      </w:rPr>
    </w:pPr>
    <w:r>
      <w:rPr>
        <w:noProof/>
        <w:lang w:val="de-DE"/>
      </w:rPr>
      <w:drawing>
        <wp:inline distT="0" distB="0" distL="0" distR="0" wp14:anchorId="27EA216F" wp14:editId="5C1170C5">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8F6E8A" w:rsidRPr="003F4CD0">
      <w:rPr>
        <w:noProof/>
        <w:sz w:val="2"/>
        <w:szCs w:val="2"/>
        <w:lang w:val="de-DE"/>
      </w:rPr>
      <w:drawing>
        <wp:anchor distT="0" distB="0" distL="114300" distR="114300" simplePos="0" relativeHeight="251658240" behindDoc="1" locked="0" layoutInCell="1" allowOverlap="1" wp14:anchorId="7B30B38A" wp14:editId="710240FC">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B385" w14:textId="7E54B329" w:rsidR="008F6E8A" w:rsidRPr="003F4CD0" w:rsidRDefault="00B0445B">
    <w:pPr>
      <w:pStyle w:val="Kopfzeile"/>
      <w:rPr>
        <w:sz w:val="2"/>
        <w:szCs w:val="2"/>
      </w:rPr>
    </w:pPr>
    <w:r>
      <w:rPr>
        <w:noProof/>
        <w:lang w:val="de-DE"/>
      </w:rPr>
      <w:drawing>
        <wp:inline distT="0" distB="0" distL="0" distR="0" wp14:anchorId="126A2AE7" wp14:editId="0DFC8EE7">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8F6E8A" w:rsidRPr="003F4CD0">
      <w:rPr>
        <w:noProof/>
        <w:sz w:val="2"/>
        <w:szCs w:val="2"/>
        <w:lang w:val="de-DE"/>
      </w:rPr>
      <w:drawing>
        <wp:anchor distT="0" distB="0" distL="114300" distR="114300" simplePos="0" relativeHeight="251659264" behindDoc="1" locked="0" layoutInCell="1" allowOverlap="1" wp14:anchorId="7B30B38E" wp14:editId="753B4861">
          <wp:simplePos x="0" y="0"/>
          <wp:positionH relativeFrom="column">
            <wp:posOffset>4266565</wp:posOffset>
          </wp:positionH>
          <wp:positionV relativeFrom="paragraph">
            <wp:posOffset>-144145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253CE"/>
    <w:rsid w:val="001377CD"/>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1F2"/>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0BA7"/>
    <w:rsid w:val="007F1506"/>
    <w:rsid w:val="007F200A"/>
    <w:rsid w:val="007F3646"/>
    <w:rsid w:val="007F59C2"/>
    <w:rsid w:val="007F7820"/>
    <w:rsid w:val="00800AA9"/>
    <w:rsid w:val="0081515B"/>
    <w:rsid w:val="00816BD2"/>
    <w:rsid w:val="00825D88"/>
    <w:rsid w:val="0083521A"/>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8F6E8A"/>
    <w:rsid w:val="0090621C"/>
    <w:rsid w:val="0092115A"/>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0445B"/>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47E73"/>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B30B34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rsid w:val="0092115A"/>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2019-11-04T23:00:00+00:00</Date>
    <Description0 xmlns="3900a7cd-735b-4f56-a6f4-08d139dd6cc3">EN_191105_IR News Q3</Description0>
    <DocumentTitle xmlns="3900a7cd-735b-4f56-a6f4-08d139dd6cc3">EN_191105_IR News Q3</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B024C-FE2C-4369-B623-BAF83FC7EC95}">
  <ds:schemaRefs>
    <ds:schemaRef ds:uri="efc54ee6-4a5a-4e1c-aa1a-8ea26becada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1FD69E0-91AB-4B57-B8A3-1098B472EF20}"/>
</file>

<file path=customXml/itemProps3.xml><?xml version="1.0" encoding="utf-8"?>
<ds:datastoreItem xmlns:ds="http://schemas.openxmlformats.org/officeDocument/2006/customXml" ds:itemID="{6F08771D-829C-49E2-88A2-6D16A3778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2117723F</Template>
  <TotalTime>0</TotalTime>
  <Pages>4</Pages>
  <Words>809</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5469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Kanotowsky, Janine</cp:lastModifiedBy>
  <cp:revision>4</cp:revision>
  <cp:lastPrinted>2019-11-04T13:50:00Z</cp:lastPrinted>
  <dcterms:created xsi:type="dcterms:W3CDTF">2019-11-04T13:49:00Z</dcterms:created>
  <dcterms:modified xsi:type="dcterms:W3CDTF">2019-11-04T13:51:00Z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