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79E4A90A" w:rsidR="004F1918" w:rsidRPr="004F1918" w:rsidRDefault="00457550" w:rsidP="004F1918">
            <w:pPr>
              <w:pStyle w:val="M7"/>
              <w:framePr w:wrap="auto" w:vAnchor="margin" w:hAnchor="text" w:xAlign="left" w:yAlign="inline"/>
              <w:suppressOverlap w:val="0"/>
              <w:rPr>
                <w:b w:val="0"/>
                <w:sz w:val="18"/>
                <w:szCs w:val="18"/>
                <w:lang w:val="en-US"/>
              </w:rPr>
            </w:pPr>
            <w:r>
              <w:rPr>
                <w:b w:val="0"/>
                <w:sz w:val="18"/>
                <w:szCs w:val="18"/>
                <w:lang w:val="en-US"/>
              </w:rPr>
              <w:t>August</w:t>
            </w:r>
            <w:r w:rsidR="009C422C">
              <w:rPr>
                <w:b w:val="0"/>
                <w:sz w:val="18"/>
                <w:szCs w:val="18"/>
                <w:lang w:val="en-US"/>
              </w:rPr>
              <w:t xml:space="preserve"> </w:t>
            </w:r>
            <w:r>
              <w:rPr>
                <w:b w:val="0"/>
                <w:sz w:val="18"/>
                <w:szCs w:val="18"/>
                <w:lang w:val="en-US"/>
              </w:rPr>
              <w:t>4</w:t>
            </w:r>
            <w:r w:rsidR="004A5B83">
              <w:rPr>
                <w:b w:val="0"/>
                <w:sz w:val="18"/>
                <w:szCs w:val="18"/>
                <w:lang w:val="en-US"/>
              </w:rPr>
              <w:t>, 20</w:t>
            </w:r>
            <w:r w:rsidR="0082181E">
              <w:rPr>
                <w:b w:val="0"/>
                <w:sz w:val="18"/>
                <w:szCs w:val="18"/>
                <w:lang w:val="en-US"/>
              </w:rPr>
              <w:t>20</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lang w:val="de-DE"/>
        </w:rPr>
      </w:pPr>
      <w:r w:rsidRPr="00FF79C4">
        <w:rPr>
          <w:rFonts w:ascii="Lucida Sans" w:hAnsi="Lucida Sans"/>
          <w:b/>
          <w:noProof/>
          <w:sz w:val="13"/>
          <w:szCs w:val="13"/>
          <w:lang w:val="de-DE"/>
        </w:rPr>
        <w:t>Evonik Industries AG</w:t>
      </w:r>
    </w:p>
    <w:p w14:paraId="67BACC5F"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lang w:val="de-DE"/>
        </w:rPr>
      </w:pPr>
      <w:r w:rsidRPr="00FF79C4">
        <w:rPr>
          <w:rFonts w:ascii="Lucida Sans" w:hAnsi="Lucida Sans"/>
          <w:noProof/>
          <w:sz w:val="13"/>
          <w:szCs w:val="13"/>
          <w:lang w:val="de-DE"/>
        </w:rPr>
        <w:t>Rellinghauser Straße 1-11</w:t>
      </w:r>
    </w:p>
    <w:p w14:paraId="043F344E"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45128 Essen</w:t>
      </w:r>
    </w:p>
    <w:p w14:paraId="07C63502"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Germany</w:t>
      </w:r>
    </w:p>
    <w:p w14:paraId="59EC48B2"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Phone +49 201 177-01</w:t>
      </w:r>
    </w:p>
    <w:p w14:paraId="58ADACA1"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Fax +49 201 177-3475</w:t>
      </w:r>
    </w:p>
    <w:p w14:paraId="19C47FC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FF79C4" w:rsidRDefault="00A375B5" w:rsidP="00CA6F45">
      <w:pPr>
        <w:framePr w:w="2659" w:wrap="around" w:hAnchor="page" w:x="8971" w:yAlign="bottom" w:anchorLock="1"/>
        <w:spacing w:line="180" w:lineRule="exact"/>
        <w:rPr>
          <w:rFonts w:ascii="Lucida Sans" w:hAnsi="Lucida Sans"/>
          <w:color w:val="000000"/>
          <w:sz w:val="13"/>
          <w:szCs w:val="13"/>
          <w:lang w:val="en-US"/>
        </w:rPr>
      </w:pPr>
      <w:r w:rsidRPr="00FF79C4">
        <w:rPr>
          <w:rFonts w:ascii="Lucida Sans" w:hAnsi="Lucida Sans"/>
          <w:b/>
          <w:color w:val="000000"/>
          <w:sz w:val="13"/>
          <w:szCs w:val="13"/>
          <w:lang w:val="en-US"/>
        </w:rPr>
        <w:t>Supervisory Board</w:t>
      </w:r>
      <w:r w:rsidRPr="00FF79C4">
        <w:rPr>
          <w:rFonts w:ascii="Lucida Sans" w:hAnsi="Lucida Sans"/>
          <w:color w:val="000000"/>
          <w:sz w:val="13"/>
          <w:szCs w:val="13"/>
          <w:lang w:val="en-US"/>
        </w:rPr>
        <w:br/>
        <w:t xml:space="preserve">Bernd </w:t>
      </w:r>
      <w:proofErr w:type="spellStart"/>
      <w:r w:rsidRPr="00FF79C4">
        <w:rPr>
          <w:rFonts w:ascii="Lucida Sans" w:hAnsi="Lucida Sans"/>
          <w:color w:val="000000"/>
          <w:sz w:val="13"/>
          <w:szCs w:val="13"/>
          <w:lang w:val="en-US"/>
        </w:rPr>
        <w:t>Tönjes</w:t>
      </w:r>
      <w:proofErr w:type="spellEnd"/>
      <w:r w:rsidRPr="00FF79C4">
        <w:rPr>
          <w:rFonts w:ascii="Lucida Sans" w:hAnsi="Lucida Sans"/>
          <w:color w:val="000000"/>
          <w:sz w:val="13"/>
          <w:szCs w:val="13"/>
          <w:lang w:val="en-US"/>
        </w:rPr>
        <w:t>, Chairman</w:t>
      </w:r>
      <w:r w:rsidRPr="00FF79C4">
        <w:rPr>
          <w:rFonts w:ascii="Lucida Sans" w:hAnsi="Lucida Sans"/>
          <w:color w:val="000000"/>
          <w:sz w:val="13"/>
          <w:szCs w:val="13"/>
          <w:lang w:val="en-US"/>
        </w:rPr>
        <w:br/>
      </w:r>
      <w:r w:rsidRPr="00FF79C4">
        <w:rPr>
          <w:rFonts w:ascii="Lucida Sans" w:hAnsi="Lucida Sans"/>
          <w:b/>
          <w:color w:val="000000"/>
          <w:sz w:val="13"/>
          <w:szCs w:val="13"/>
          <w:lang w:val="en-US"/>
        </w:rPr>
        <w:t>Executive Board</w:t>
      </w:r>
      <w:r w:rsidRPr="00FF79C4">
        <w:rPr>
          <w:rFonts w:ascii="Lucida Sans" w:hAnsi="Lucida Sans"/>
          <w:color w:val="000000"/>
          <w:sz w:val="13"/>
          <w:szCs w:val="13"/>
          <w:lang w:val="en-US"/>
        </w:rPr>
        <w:br/>
        <w:t>Christian Kullmann, Chairman</w:t>
      </w:r>
      <w:r w:rsidRPr="00FF79C4">
        <w:rPr>
          <w:rFonts w:ascii="Lucida Sans" w:hAnsi="Lucida Sans"/>
          <w:color w:val="000000"/>
          <w:sz w:val="13"/>
          <w:szCs w:val="13"/>
          <w:lang w:val="en-US"/>
        </w:rPr>
        <w:br/>
        <w:t>Dr. Harald Schwager, Deputy Chairman</w:t>
      </w:r>
      <w:r w:rsidRPr="00FF79C4">
        <w:rPr>
          <w:rFonts w:ascii="Lucida Sans" w:hAnsi="Lucida Sans"/>
          <w:color w:val="000000"/>
          <w:sz w:val="13"/>
          <w:szCs w:val="13"/>
          <w:lang w:val="en-US"/>
        </w:rPr>
        <w:br/>
        <w:t>Thomas Wessel, Ute Wolf</w:t>
      </w:r>
    </w:p>
    <w:p w14:paraId="6A40A4C9" w14:textId="77777777" w:rsidR="00A375B5" w:rsidRPr="00FF79C4" w:rsidRDefault="00A375B5" w:rsidP="00CA6F45">
      <w:pPr>
        <w:framePr w:w="2659" w:wrap="around" w:hAnchor="page" w:x="8971" w:yAlign="bottom" w:anchorLock="1"/>
        <w:spacing w:line="180" w:lineRule="exact"/>
        <w:rPr>
          <w:rFonts w:ascii="Lucida Sans" w:hAnsi="Lucida Sans"/>
          <w:noProof/>
          <w:sz w:val="13"/>
          <w:szCs w:val="13"/>
        </w:rPr>
      </w:pPr>
    </w:p>
    <w:p w14:paraId="4CFEB5C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Registered Office is Essen</w:t>
      </w:r>
    </w:p>
    <w:p w14:paraId="62901EFB"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Register Court Essen Local Court</w:t>
      </w:r>
    </w:p>
    <w:p w14:paraId="4E0169E9" w14:textId="77777777" w:rsidR="008A2AE8" w:rsidRPr="00FF79C4" w:rsidRDefault="005C5615" w:rsidP="00CA6F45">
      <w:pPr>
        <w:framePr w:w="2659" w:wrap="around" w:hAnchor="page" w:x="8971" w:yAlign="bottom" w:anchorLock="1"/>
        <w:spacing w:line="180" w:lineRule="exact"/>
        <w:rPr>
          <w:rFonts w:ascii="Lucida Sans" w:hAnsi="Lucida Sans"/>
          <w:noProof/>
          <w:sz w:val="13"/>
          <w:szCs w:val="13"/>
        </w:rPr>
      </w:pPr>
      <w:r w:rsidRPr="00FF79C4">
        <w:rPr>
          <w:rFonts w:ascii="Lucida Sans" w:hAnsi="Lucida Sans"/>
          <w:noProof/>
          <w:sz w:val="13"/>
          <w:szCs w:val="13"/>
        </w:rPr>
        <w:t>Commercial Registry B 19474</w:t>
      </w:r>
    </w:p>
    <w:p w14:paraId="33ACAB13" w14:textId="77777777" w:rsidR="00457550" w:rsidRDefault="00457550" w:rsidP="00E273A7">
      <w:pPr>
        <w:pStyle w:val="Titel"/>
        <w:rPr>
          <w:b w:val="0"/>
          <w:u w:val="single"/>
          <w:lang w:val="en-US"/>
        </w:rPr>
      </w:pPr>
    </w:p>
    <w:p w14:paraId="383487A1" w14:textId="5435EC07" w:rsidR="00E273A7" w:rsidRPr="00927C21" w:rsidRDefault="00E273A7" w:rsidP="00E273A7">
      <w:pPr>
        <w:pStyle w:val="Titel"/>
        <w:rPr>
          <w:b w:val="0"/>
          <w:u w:val="single"/>
          <w:lang w:val="en-US"/>
        </w:rPr>
      </w:pPr>
      <w:r w:rsidRPr="00927C21">
        <w:rPr>
          <w:b w:val="0"/>
          <w:u w:val="single"/>
          <w:lang w:val="en-US"/>
        </w:rPr>
        <w:t xml:space="preserve">Key Financial Data: </w:t>
      </w:r>
      <w:r>
        <w:rPr>
          <w:b w:val="0"/>
          <w:u w:val="single"/>
          <w:lang w:val="en-US"/>
        </w:rPr>
        <w:t>Second</w:t>
      </w:r>
      <w:r w:rsidRPr="00927C21">
        <w:rPr>
          <w:b w:val="0"/>
          <w:u w:val="single"/>
          <w:lang w:val="en-US"/>
        </w:rPr>
        <w:t xml:space="preserve"> Quarter 2020</w:t>
      </w:r>
    </w:p>
    <w:p w14:paraId="5243EF5F" w14:textId="77777777" w:rsidR="00E273A7" w:rsidRPr="00927C21" w:rsidRDefault="00E273A7" w:rsidP="00E273A7">
      <w:pPr>
        <w:pStyle w:val="Titel"/>
        <w:rPr>
          <w:b w:val="0"/>
          <w:u w:val="single"/>
          <w:lang w:val="en-US"/>
        </w:rPr>
      </w:pPr>
    </w:p>
    <w:p w14:paraId="1342FF15" w14:textId="77777777" w:rsidR="00E273A7" w:rsidRPr="00927C21" w:rsidRDefault="00E273A7" w:rsidP="00E273A7">
      <w:pPr>
        <w:pStyle w:val="Titel"/>
        <w:rPr>
          <w:szCs w:val="24"/>
          <w:lang w:val="en-US"/>
        </w:rPr>
      </w:pPr>
    </w:p>
    <w:p w14:paraId="65486122" w14:textId="77777777" w:rsidR="00457550" w:rsidRDefault="00457550" w:rsidP="00E273A7">
      <w:pPr>
        <w:pStyle w:val="Titel"/>
        <w:rPr>
          <w:lang w:val="en-US"/>
        </w:rPr>
      </w:pPr>
      <w:bookmarkStart w:id="0" w:name="_Hlk38958809"/>
    </w:p>
    <w:p w14:paraId="0C408DDE" w14:textId="022BCC47" w:rsidR="00E273A7" w:rsidRPr="00504999" w:rsidRDefault="00E273A7" w:rsidP="00E273A7">
      <w:pPr>
        <w:pStyle w:val="Titel"/>
        <w:rPr>
          <w:lang w:val="en-US"/>
        </w:rPr>
      </w:pPr>
      <w:r w:rsidRPr="00504999">
        <w:rPr>
          <w:lang w:val="en-US"/>
        </w:rPr>
        <w:t xml:space="preserve">Evonik </w:t>
      </w:r>
      <w:r>
        <w:rPr>
          <w:lang w:val="en-US"/>
        </w:rPr>
        <w:t xml:space="preserve">is getting through the crisis well </w:t>
      </w:r>
    </w:p>
    <w:p w14:paraId="238F2AD5" w14:textId="77777777" w:rsidR="00E273A7" w:rsidRPr="00504999" w:rsidRDefault="00E273A7" w:rsidP="00E273A7">
      <w:pPr>
        <w:pStyle w:val="Titel"/>
        <w:rPr>
          <w:lang w:val="en-US"/>
        </w:rPr>
      </w:pPr>
    </w:p>
    <w:p w14:paraId="466AF529" w14:textId="77777777" w:rsidR="00E273A7" w:rsidRPr="00920045" w:rsidRDefault="00E273A7" w:rsidP="00E273A7">
      <w:pPr>
        <w:numPr>
          <w:ilvl w:val="0"/>
          <w:numId w:val="32"/>
        </w:numPr>
        <w:tabs>
          <w:tab w:val="clear" w:pos="1425"/>
          <w:tab w:val="num" w:pos="340"/>
        </w:tabs>
        <w:ind w:left="340" w:right="85" w:hanging="340"/>
        <w:rPr>
          <w:rFonts w:cs="Lucida Sans Unicode"/>
          <w:sz w:val="24"/>
          <w:lang w:val="en-US"/>
        </w:rPr>
      </w:pPr>
      <w:r w:rsidRPr="00920045">
        <w:rPr>
          <w:rFonts w:cs="Lucida Sans Unicode"/>
          <w:sz w:val="24"/>
          <w:lang w:val="en-US"/>
        </w:rPr>
        <w:t xml:space="preserve">Outlook for 2020 </w:t>
      </w:r>
      <w:r>
        <w:rPr>
          <w:rFonts w:cs="Lucida Sans Unicode"/>
          <w:sz w:val="24"/>
          <w:lang w:val="en-US"/>
        </w:rPr>
        <w:t>confirmed</w:t>
      </w:r>
      <w:r w:rsidRPr="00920045">
        <w:rPr>
          <w:rFonts w:cs="Lucida Sans Unicode"/>
          <w:color w:val="000000" w:themeColor="text1"/>
          <w:sz w:val="24"/>
          <w:lang w:val="en-US"/>
        </w:rPr>
        <w:t>: adjusted EBITDA be</w:t>
      </w:r>
      <w:r>
        <w:rPr>
          <w:rFonts w:cs="Lucida Sans Unicode"/>
          <w:color w:val="000000" w:themeColor="text1"/>
          <w:sz w:val="24"/>
          <w:lang w:val="en-US"/>
        </w:rPr>
        <w:t>tween</w:t>
      </w:r>
      <w:r w:rsidRPr="00920045">
        <w:rPr>
          <w:rFonts w:cs="Lucida Sans Unicode"/>
          <w:color w:val="000000" w:themeColor="text1"/>
          <w:sz w:val="24"/>
          <w:lang w:val="en-US"/>
        </w:rPr>
        <w:t xml:space="preserve"> </w:t>
      </w:r>
      <w:r>
        <w:rPr>
          <w:rFonts w:cs="Lucida Sans Unicode"/>
          <w:color w:val="000000" w:themeColor="text1"/>
          <w:sz w:val="24"/>
          <w:lang w:val="en-US"/>
        </w:rPr>
        <w:t>€</w:t>
      </w:r>
      <w:r w:rsidRPr="00920045">
        <w:rPr>
          <w:rFonts w:cs="Lucida Sans Unicode"/>
          <w:color w:val="000000" w:themeColor="text1"/>
          <w:sz w:val="24"/>
          <w:lang w:val="en-US"/>
        </w:rPr>
        <w:t>1</w:t>
      </w:r>
      <w:r>
        <w:rPr>
          <w:rFonts w:cs="Lucida Sans Unicode"/>
          <w:color w:val="000000" w:themeColor="text1"/>
          <w:sz w:val="24"/>
          <w:lang w:val="en-US"/>
        </w:rPr>
        <w:t>.</w:t>
      </w:r>
      <w:r w:rsidRPr="00920045">
        <w:rPr>
          <w:rFonts w:cs="Lucida Sans Unicode"/>
          <w:color w:val="000000" w:themeColor="text1"/>
          <w:sz w:val="24"/>
          <w:lang w:val="en-US"/>
        </w:rPr>
        <w:t xml:space="preserve">7 </w:t>
      </w:r>
      <w:r>
        <w:rPr>
          <w:rFonts w:cs="Lucida Sans Unicode"/>
          <w:color w:val="000000" w:themeColor="text1"/>
          <w:sz w:val="24"/>
          <w:lang w:val="en-US"/>
        </w:rPr>
        <w:t>billion</w:t>
      </w:r>
      <w:r w:rsidRPr="00920045">
        <w:rPr>
          <w:rFonts w:cs="Lucida Sans Unicode"/>
          <w:color w:val="000000" w:themeColor="text1"/>
          <w:sz w:val="24"/>
          <w:lang w:val="en-US"/>
        </w:rPr>
        <w:t xml:space="preserve"> </w:t>
      </w:r>
      <w:r>
        <w:rPr>
          <w:rFonts w:cs="Lucida Sans Unicode"/>
          <w:color w:val="000000" w:themeColor="text1"/>
          <w:sz w:val="24"/>
          <w:lang w:val="en-US"/>
        </w:rPr>
        <w:t>a</w:t>
      </w:r>
      <w:r w:rsidRPr="00920045">
        <w:rPr>
          <w:rFonts w:cs="Lucida Sans Unicode"/>
          <w:color w:val="000000" w:themeColor="text1"/>
          <w:sz w:val="24"/>
          <w:lang w:val="en-US"/>
        </w:rPr>
        <w:t xml:space="preserve">nd </w:t>
      </w:r>
      <w:r>
        <w:rPr>
          <w:rFonts w:cs="Lucida Sans Unicode"/>
          <w:color w:val="000000" w:themeColor="text1"/>
          <w:sz w:val="24"/>
          <w:lang w:val="en-US"/>
        </w:rPr>
        <w:t>€</w:t>
      </w:r>
      <w:r w:rsidRPr="00920045">
        <w:rPr>
          <w:rFonts w:cs="Lucida Sans Unicode"/>
          <w:color w:val="000000" w:themeColor="text1"/>
          <w:sz w:val="24"/>
          <w:lang w:val="en-US"/>
        </w:rPr>
        <w:t>2</w:t>
      </w:r>
      <w:r>
        <w:rPr>
          <w:rFonts w:cs="Lucida Sans Unicode"/>
          <w:color w:val="000000" w:themeColor="text1"/>
          <w:sz w:val="24"/>
          <w:lang w:val="en-US"/>
        </w:rPr>
        <w:t>.</w:t>
      </w:r>
      <w:r w:rsidRPr="00920045">
        <w:rPr>
          <w:rFonts w:cs="Lucida Sans Unicode"/>
          <w:color w:val="000000" w:themeColor="text1"/>
          <w:sz w:val="24"/>
          <w:lang w:val="en-US"/>
        </w:rPr>
        <w:t xml:space="preserve">1 </w:t>
      </w:r>
      <w:r>
        <w:rPr>
          <w:rFonts w:cs="Lucida Sans Unicode"/>
          <w:color w:val="000000" w:themeColor="text1"/>
          <w:sz w:val="24"/>
          <w:lang w:val="en-US"/>
        </w:rPr>
        <w:t>billion</w:t>
      </w:r>
    </w:p>
    <w:p w14:paraId="104C0030" w14:textId="77777777" w:rsidR="00E273A7" w:rsidRPr="00920045" w:rsidRDefault="00E273A7" w:rsidP="00E273A7">
      <w:pPr>
        <w:numPr>
          <w:ilvl w:val="0"/>
          <w:numId w:val="32"/>
        </w:numPr>
        <w:tabs>
          <w:tab w:val="clear" w:pos="1425"/>
          <w:tab w:val="num" w:pos="340"/>
        </w:tabs>
        <w:ind w:left="340" w:right="85" w:hanging="340"/>
        <w:rPr>
          <w:rFonts w:cs="Lucida Sans Unicode"/>
          <w:sz w:val="24"/>
          <w:lang w:val="en-US"/>
        </w:rPr>
      </w:pPr>
      <w:r w:rsidRPr="00920045">
        <w:rPr>
          <w:rFonts w:cs="Lucida Sans Unicode"/>
          <w:sz w:val="24"/>
          <w:lang w:val="en-US"/>
        </w:rPr>
        <w:t>Q</w:t>
      </w:r>
      <w:r>
        <w:rPr>
          <w:rFonts w:cs="Lucida Sans Unicode"/>
          <w:sz w:val="24"/>
          <w:lang w:val="en-US"/>
        </w:rPr>
        <w:t>2</w:t>
      </w:r>
      <w:r w:rsidRPr="00920045">
        <w:rPr>
          <w:rFonts w:cs="Lucida Sans Unicode"/>
          <w:sz w:val="24"/>
          <w:lang w:val="en-US"/>
        </w:rPr>
        <w:t>: Sales decline 1</w:t>
      </w:r>
      <w:r>
        <w:rPr>
          <w:rFonts w:cs="Lucida Sans Unicode"/>
          <w:sz w:val="24"/>
          <w:lang w:val="en-US"/>
        </w:rPr>
        <w:t>4</w:t>
      </w:r>
      <w:r w:rsidRPr="00920045">
        <w:rPr>
          <w:rFonts w:cs="Lucida Sans Unicode"/>
          <w:sz w:val="24"/>
          <w:lang w:val="en-US"/>
        </w:rPr>
        <w:t xml:space="preserve"> percent</w:t>
      </w:r>
      <w:r>
        <w:rPr>
          <w:rFonts w:cs="Lucida Sans Unicode"/>
          <w:sz w:val="24"/>
          <w:lang w:val="en-US"/>
        </w:rPr>
        <w:t xml:space="preserve"> on weaker demand</w:t>
      </w:r>
      <w:r w:rsidRPr="00920045">
        <w:rPr>
          <w:rFonts w:cs="Lucida Sans Unicode"/>
          <w:sz w:val="24"/>
          <w:lang w:val="en-US"/>
        </w:rPr>
        <w:t xml:space="preserve">, adjusted EBITDA falls </w:t>
      </w:r>
      <w:r>
        <w:rPr>
          <w:rFonts w:cs="Lucida Sans Unicode"/>
          <w:sz w:val="24"/>
          <w:lang w:val="en-US"/>
        </w:rPr>
        <w:t>19</w:t>
      </w:r>
      <w:r w:rsidRPr="00920045">
        <w:rPr>
          <w:rFonts w:cs="Lucida Sans Unicode"/>
          <w:sz w:val="24"/>
          <w:lang w:val="en-US"/>
        </w:rPr>
        <w:t xml:space="preserve"> percent</w:t>
      </w:r>
      <w:r w:rsidRPr="00920045" w:rsidDel="00A8155A">
        <w:rPr>
          <w:rFonts w:cs="Lucida Sans Unicode"/>
          <w:sz w:val="24"/>
          <w:lang w:val="en-US"/>
        </w:rPr>
        <w:t xml:space="preserve"> </w:t>
      </w:r>
    </w:p>
    <w:p w14:paraId="4EAFE031" w14:textId="77777777" w:rsidR="00E273A7" w:rsidRPr="00920045" w:rsidRDefault="00E273A7" w:rsidP="00E273A7">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Robust EBITDA-margin of 20 percent in growth segments Nutrition &amp; Care and Resource Efficiency</w:t>
      </w:r>
    </w:p>
    <w:p w14:paraId="4C389ED4" w14:textId="77777777" w:rsidR="00E273A7" w:rsidRPr="00920045" w:rsidDel="00A8155A" w:rsidRDefault="00E273A7" w:rsidP="00E273A7">
      <w:pPr>
        <w:ind w:left="340" w:right="85"/>
        <w:rPr>
          <w:rFonts w:cs="Lucida Sans Unicode"/>
          <w:sz w:val="24"/>
          <w:lang w:val="en-US"/>
        </w:rPr>
      </w:pPr>
    </w:p>
    <w:bookmarkEnd w:id="0"/>
    <w:p w14:paraId="3331FB7D" w14:textId="77777777" w:rsidR="00E273A7" w:rsidRPr="00920045" w:rsidRDefault="00E273A7" w:rsidP="00E273A7">
      <w:pPr>
        <w:ind w:right="85"/>
        <w:rPr>
          <w:sz w:val="24"/>
          <w:lang w:val="en-US"/>
        </w:rPr>
      </w:pPr>
    </w:p>
    <w:p w14:paraId="1F89C766" w14:textId="77777777" w:rsidR="00E273A7" w:rsidRDefault="00E273A7" w:rsidP="00E273A7">
      <w:pPr>
        <w:rPr>
          <w:bCs/>
          <w:lang w:val="en-US"/>
        </w:rPr>
      </w:pPr>
      <w:r w:rsidRPr="00C74DCE">
        <w:rPr>
          <w:b/>
          <w:bCs/>
          <w:lang w:val="en-US"/>
        </w:rPr>
        <w:t>Essen</w:t>
      </w:r>
      <w:r>
        <w:rPr>
          <w:b/>
          <w:bCs/>
          <w:lang w:val="en-US"/>
        </w:rPr>
        <w:t>, Germany</w:t>
      </w:r>
      <w:r w:rsidRPr="00C74DCE">
        <w:rPr>
          <w:bCs/>
          <w:lang w:val="en-US"/>
        </w:rPr>
        <w:t>.</w:t>
      </w:r>
      <w:r>
        <w:rPr>
          <w:bCs/>
          <w:lang w:val="en-US"/>
        </w:rPr>
        <w:t xml:space="preserve"> </w:t>
      </w:r>
      <w:r w:rsidRPr="00171443">
        <w:rPr>
          <w:bCs/>
          <w:lang w:val="en-US"/>
        </w:rPr>
        <w:t xml:space="preserve">Against the backdrop of </w:t>
      </w:r>
      <w:r>
        <w:rPr>
          <w:bCs/>
          <w:lang w:val="en-US"/>
        </w:rPr>
        <w:t xml:space="preserve">the worldwide recession triggered by </w:t>
      </w:r>
      <w:r w:rsidRPr="00171443">
        <w:rPr>
          <w:bCs/>
          <w:lang w:val="en-US"/>
        </w:rPr>
        <w:t xml:space="preserve">the Corona pandemic, Evonik is getting through the crisis well. Nevertheless, sales and earnings in the second quarter decreased compared to the previous year due to significantly weaker demand in some markets. </w:t>
      </w:r>
      <w:r>
        <w:rPr>
          <w:bCs/>
          <w:lang w:val="en-US"/>
        </w:rPr>
        <w:t xml:space="preserve">Company </w:t>
      </w:r>
      <w:r w:rsidRPr="00171443">
        <w:rPr>
          <w:bCs/>
          <w:lang w:val="en-US"/>
        </w:rPr>
        <w:t xml:space="preserve">sales fell by 14 percent to €2.83 billion, while adjusted </w:t>
      </w:r>
      <w:r>
        <w:rPr>
          <w:bCs/>
          <w:lang w:val="en-US"/>
        </w:rPr>
        <w:t>earnings before interest, tax, depreciation and amortization (</w:t>
      </w:r>
      <w:r w:rsidRPr="00171443">
        <w:rPr>
          <w:bCs/>
          <w:lang w:val="en-US"/>
        </w:rPr>
        <w:t>EBITDA</w:t>
      </w:r>
      <w:r>
        <w:rPr>
          <w:bCs/>
          <w:lang w:val="en-US"/>
        </w:rPr>
        <w:t>)</w:t>
      </w:r>
      <w:r w:rsidRPr="00171443">
        <w:rPr>
          <w:bCs/>
          <w:lang w:val="en-US"/>
        </w:rPr>
        <w:t xml:space="preserve"> fell 19 percent to €456 million.</w:t>
      </w:r>
    </w:p>
    <w:p w14:paraId="03B3577F" w14:textId="77777777" w:rsidR="00E273A7" w:rsidRDefault="00E273A7" w:rsidP="00E273A7">
      <w:pPr>
        <w:rPr>
          <w:lang w:val="en-US"/>
        </w:rPr>
      </w:pPr>
    </w:p>
    <w:p w14:paraId="12304289" w14:textId="77777777" w:rsidR="00E273A7" w:rsidRPr="00171443" w:rsidRDefault="00E273A7" w:rsidP="00E273A7">
      <w:pPr>
        <w:rPr>
          <w:lang w:val="en-US"/>
        </w:rPr>
      </w:pPr>
      <w:r w:rsidRPr="00171443">
        <w:rPr>
          <w:lang w:val="en-US"/>
        </w:rPr>
        <w:t xml:space="preserve">"Evonik is </w:t>
      </w:r>
      <w:r>
        <w:rPr>
          <w:lang w:val="en-US"/>
        </w:rPr>
        <w:t>weathering</w:t>
      </w:r>
      <w:r w:rsidRPr="00171443">
        <w:rPr>
          <w:lang w:val="en-US"/>
        </w:rPr>
        <w:t xml:space="preserve"> the crisis," sa</w:t>
      </w:r>
      <w:r>
        <w:rPr>
          <w:lang w:val="en-US"/>
        </w:rPr>
        <w:t>id</w:t>
      </w:r>
      <w:r w:rsidRPr="00171443">
        <w:rPr>
          <w:lang w:val="en-US"/>
        </w:rPr>
        <w:t xml:space="preserve"> Christian Kullmann, </w:t>
      </w:r>
      <w:r>
        <w:rPr>
          <w:lang w:val="en-US"/>
        </w:rPr>
        <w:t>c</w:t>
      </w:r>
      <w:r w:rsidRPr="00171443">
        <w:rPr>
          <w:lang w:val="en-US"/>
        </w:rPr>
        <w:t xml:space="preserve">hairman of the </w:t>
      </w:r>
      <w:r>
        <w:rPr>
          <w:lang w:val="en-US"/>
        </w:rPr>
        <w:t>management b</w:t>
      </w:r>
      <w:r w:rsidRPr="00171443">
        <w:rPr>
          <w:lang w:val="en-US"/>
        </w:rPr>
        <w:t>oard. "In the second quarter</w:t>
      </w:r>
      <w:r>
        <w:rPr>
          <w:lang w:val="en-US"/>
        </w:rPr>
        <w:t xml:space="preserve"> </w:t>
      </w:r>
      <w:r w:rsidRPr="00171443">
        <w:rPr>
          <w:lang w:val="en-US"/>
        </w:rPr>
        <w:t xml:space="preserve">we felt the effects of the pandemic. However, the strategic portfolio </w:t>
      </w:r>
      <w:r>
        <w:rPr>
          <w:lang w:val="en-US"/>
        </w:rPr>
        <w:t>changes</w:t>
      </w:r>
      <w:r w:rsidRPr="00171443">
        <w:rPr>
          <w:lang w:val="en-US"/>
        </w:rPr>
        <w:t xml:space="preserve"> and the implementation of our efficiency programs contributed to the fact that we got through the first half of the year better than initially expected. This is especially true for our strong growth segments." </w:t>
      </w:r>
    </w:p>
    <w:p w14:paraId="6075395D" w14:textId="77777777" w:rsidR="00E273A7" w:rsidRPr="00171443" w:rsidRDefault="00E273A7" w:rsidP="00E273A7">
      <w:pPr>
        <w:rPr>
          <w:lang w:val="en-US"/>
        </w:rPr>
      </w:pPr>
    </w:p>
    <w:p w14:paraId="0C269C73" w14:textId="77777777" w:rsidR="00E273A7" w:rsidRPr="00171443" w:rsidRDefault="00E273A7" w:rsidP="00E273A7">
      <w:pPr>
        <w:rPr>
          <w:lang w:val="en-US"/>
        </w:rPr>
      </w:pPr>
      <w:r w:rsidRPr="00171443">
        <w:rPr>
          <w:lang w:val="en-US"/>
        </w:rPr>
        <w:t>The two growth segments Resource Efficiency and Nutrition &amp; Care showed robust performance in the second quarter and achieved strong EBITDA margins of 20 percent each. The Performance Materials segment, on the other hand, was hit much harder by the slump in demand a</w:t>
      </w:r>
      <w:r>
        <w:rPr>
          <w:lang w:val="en-US"/>
        </w:rPr>
        <w:t>s well as</w:t>
      </w:r>
      <w:r w:rsidRPr="00171443">
        <w:rPr>
          <w:lang w:val="en-US"/>
        </w:rPr>
        <w:t xml:space="preserve"> suffer</w:t>
      </w:r>
      <w:r>
        <w:rPr>
          <w:lang w:val="en-US"/>
        </w:rPr>
        <w:t>ing</w:t>
      </w:r>
      <w:r w:rsidRPr="00171443">
        <w:rPr>
          <w:lang w:val="en-US"/>
        </w:rPr>
        <w:t xml:space="preserve"> from the low oil price. </w:t>
      </w:r>
    </w:p>
    <w:p w14:paraId="404C9E53" w14:textId="77777777" w:rsidR="00E273A7" w:rsidRPr="00171443" w:rsidRDefault="00E273A7" w:rsidP="00E273A7">
      <w:pPr>
        <w:rPr>
          <w:lang w:val="en-US"/>
        </w:rPr>
      </w:pPr>
    </w:p>
    <w:p w14:paraId="73BBFC82" w14:textId="77777777" w:rsidR="00457550" w:rsidRDefault="00457550" w:rsidP="00E273A7">
      <w:pPr>
        <w:rPr>
          <w:lang w:val="en-US"/>
        </w:rPr>
      </w:pPr>
    </w:p>
    <w:p w14:paraId="245F656E" w14:textId="24C34F0A" w:rsidR="00E273A7" w:rsidRDefault="00E273A7" w:rsidP="00E273A7">
      <w:pPr>
        <w:rPr>
          <w:lang w:val="en-US"/>
        </w:rPr>
      </w:pPr>
      <w:r w:rsidRPr="00171443">
        <w:rPr>
          <w:lang w:val="en-US"/>
        </w:rPr>
        <w:lastRenderedPageBreak/>
        <w:t xml:space="preserve">Adjusted net income in the second quarter decreased by </w:t>
      </w:r>
    </w:p>
    <w:p w14:paraId="7AC2E42E" w14:textId="77777777" w:rsidR="00E273A7" w:rsidRPr="00171443" w:rsidRDefault="00E273A7" w:rsidP="00E273A7">
      <w:pPr>
        <w:rPr>
          <w:lang w:val="en-US"/>
        </w:rPr>
      </w:pPr>
      <w:r w:rsidRPr="00171443">
        <w:rPr>
          <w:lang w:val="en-US"/>
        </w:rPr>
        <w:t xml:space="preserve">30 percent year-on-year to €160 million. Adjusted earnings per share </w:t>
      </w:r>
      <w:r>
        <w:rPr>
          <w:lang w:val="en-US"/>
        </w:rPr>
        <w:t>declined</w:t>
      </w:r>
      <w:r w:rsidRPr="00171443">
        <w:rPr>
          <w:lang w:val="en-US"/>
        </w:rPr>
        <w:t xml:space="preserve"> from €0.49 to €0.</w:t>
      </w:r>
      <w:r>
        <w:rPr>
          <w:lang w:val="en-US"/>
        </w:rPr>
        <w:t>3</w:t>
      </w:r>
      <w:r w:rsidRPr="00171443">
        <w:rPr>
          <w:lang w:val="en-US"/>
        </w:rPr>
        <w:t xml:space="preserve">4. Free cash flow was </w:t>
      </w:r>
      <w:r>
        <w:rPr>
          <w:lang w:val="en-US"/>
        </w:rPr>
        <w:t xml:space="preserve">significantly </w:t>
      </w:r>
      <w:r w:rsidRPr="00171443">
        <w:rPr>
          <w:lang w:val="en-US"/>
        </w:rPr>
        <w:t xml:space="preserve">positive at €96 million. Lower bonus </w:t>
      </w:r>
      <w:r>
        <w:rPr>
          <w:lang w:val="en-US"/>
        </w:rPr>
        <w:t xml:space="preserve">payments </w:t>
      </w:r>
      <w:r w:rsidRPr="00171443">
        <w:rPr>
          <w:lang w:val="en-US"/>
        </w:rPr>
        <w:t xml:space="preserve">and tax </w:t>
      </w:r>
      <w:r>
        <w:rPr>
          <w:lang w:val="en-US"/>
        </w:rPr>
        <w:t>reimbursements</w:t>
      </w:r>
      <w:r w:rsidRPr="00171443">
        <w:rPr>
          <w:lang w:val="en-US"/>
        </w:rPr>
        <w:t xml:space="preserve"> more than compensated for the effects of lower operating profit and a</w:t>
      </w:r>
      <w:r>
        <w:rPr>
          <w:lang w:val="en-US"/>
        </w:rPr>
        <w:t>n increase in</w:t>
      </w:r>
      <w:r w:rsidRPr="00171443">
        <w:rPr>
          <w:lang w:val="en-US"/>
        </w:rPr>
        <w:t xml:space="preserve"> net working capital.</w:t>
      </w:r>
    </w:p>
    <w:p w14:paraId="21B8B3E5" w14:textId="77777777" w:rsidR="00E273A7" w:rsidRPr="00171443" w:rsidRDefault="00E273A7" w:rsidP="00E273A7">
      <w:pPr>
        <w:rPr>
          <w:lang w:val="en-US"/>
        </w:rPr>
      </w:pPr>
    </w:p>
    <w:p w14:paraId="45DA2358" w14:textId="77777777" w:rsidR="00E273A7" w:rsidRPr="00171443" w:rsidRDefault="00E273A7" w:rsidP="00E273A7">
      <w:pPr>
        <w:rPr>
          <w:lang w:val="en-US"/>
        </w:rPr>
      </w:pPr>
      <w:r w:rsidRPr="00171443">
        <w:rPr>
          <w:lang w:val="en-US"/>
        </w:rPr>
        <w:t xml:space="preserve">"In the crisis, we </w:t>
      </w:r>
      <w:r>
        <w:rPr>
          <w:lang w:val="en-US"/>
        </w:rPr>
        <w:t>have shown</w:t>
      </w:r>
      <w:r w:rsidRPr="00171443">
        <w:rPr>
          <w:lang w:val="en-US"/>
        </w:rPr>
        <w:t xml:space="preserve"> high cash and cost discipline," sa</w:t>
      </w:r>
      <w:r>
        <w:rPr>
          <w:lang w:val="en-US"/>
        </w:rPr>
        <w:t>id</w:t>
      </w:r>
      <w:r w:rsidRPr="00171443">
        <w:rPr>
          <w:lang w:val="en-US"/>
        </w:rPr>
        <w:t xml:space="preserve"> Ute Wolf</w:t>
      </w:r>
      <w:r>
        <w:rPr>
          <w:lang w:val="en-US"/>
        </w:rPr>
        <w:t>, chief financial officer</w:t>
      </w:r>
      <w:r w:rsidRPr="00171443">
        <w:rPr>
          <w:lang w:val="en-US"/>
        </w:rPr>
        <w:t>. "</w:t>
      </w:r>
      <w:r>
        <w:rPr>
          <w:lang w:val="en-US"/>
        </w:rPr>
        <w:t>W</w:t>
      </w:r>
      <w:r w:rsidRPr="00171443">
        <w:rPr>
          <w:lang w:val="en-US"/>
        </w:rPr>
        <w:t xml:space="preserve">e are </w:t>
      </w:r>
      <w:r>
        <w:rPr>
          <w:lang w:val="en-US"/>
        </w:rPr>
        <w:t xml:space="preserve">starting to </w:t>
      </w:r>
      <w:r w:rsidRPr="00171443">
        <w:rPr>
          <w:lang w:val="en-US"/>
        </w:rPr>
        <w:t xml:space="preserve">see initial signs of recovery in some markets. However, there is still no question of a general economic recovery. The Corona crisis </w:t>
      </w:r>
      <w:r>
        <w:rPr>
          <w:lang w:val="en-US"/>
        </w:rPr>
        <w:t>is not yet over</w:t>
      </w:r>
      <w:r w:rsidRPr="00171443">
        <w:rPr>
          <w:lang w:val="en-US"/>
        </w:rPr>
        <w:t>."</w:t>
      </w:r>
    </w:p>
    <w:p w14:paraId="5C8AC7ED" w14:textId="77777777" w:rsidR="00E273A7" w:rsidRPr="00171443" w:rsidRDefault="00E273A7" w:rsidP="00E273A7">
      <w:pPr>
        <w:rPr>
          <w:lang w:val="en-US"/>
        </w:rPr>
      </w:pPr>
    </w:p>
    <w:p w14:paraId="5324AA96" w14:textId="77777777" w:rsidR="00E273A7" w:rsidRDefault="00E273A7" w:rsidP="00E273A7">
      <w:pPr>
        <w:rPr>
          <w:lang w:val="en-US"/>
        </w:rPr>
      </w:pPr>
      <w:r w:rsidRPr="00171443">
        <w:rPr>
          <w:lang w:val="en-US"/>
        </w:rPr>
        <w:t xml:space="preserve">For the full year 2020 Evonik confirms </w:t>
      </w:r>
      <w:r>
        <w:rPr>
          <w:lang w:val="en-US"/>
        </w:rPr>
        <w:t>its</w:t>
      </w:r>
      <w:r w:rsidRPr="00171443">
        <w:rPr>
          <w:lang w:val="en-US"/>
        </w:rPr>
        <w:t xml:space="preserve"> outlook </w:t>
      </w:r>
      <w:r>
        <w:rPr>
          <w:lang w:val="en-US"/>
        </w:rPr>
        <w:t>from</w:t>
      </w:r>
      <w:r w:rsidRPr="00171443">
        <w:rPr>
          <w:lang w:val="en-US"/>
        </w:rPr>
        <w:t xml:space="preserve"> May</w:t>
      </w:r>
      <w:r>
        <w:rPr>
          <w:lang w:val="en-US"/>
        </w:rPr>
        <w:t xml:space="preserve"> 7</w:t>
      </w:r>
      <w:r w:rsidRPr="00171443">
        <w:rPr>
          <w:lang w:val="en-US"/>
        </w:rPr>
        <w:t xml:space="preserve">. The </w:t>
      </w:r>
      <w:r>
        <w:rPr>
          <w:lang w:val="en-US"/>
        </w:rPr>
        <w:t>company</w:t>
      </w:r>
      <w:r w:rsidRPr="00171443">
        <w:rPr>
          <w:lang w:val="en-US"/>
        </w:rPr>
        <w:t xml:space="preserve"> expects sales of between €11.5 billion and €13.0 billion as</w:t>
      </w:r>
      <w:r>
        <w:rPr>
          <w:lang w:val="en-US"/>
        </w:rPr>
        <w:t xml:space="preserve"> well as</w:t>
      </w:r>
      <w:r w:rsidRPr="00171443">
        <w:rPr>
          <w:lang w:val="en-US"/>
        </w:rPr>
        <w:t xml:space="preserve"> adjusted EBITDA of between €1.7 billion and </w:t>
      </w:r>
    </w:p>
    <w:p w14:paraId="40B10E04" w14:textId="77777777" w:rsidR="00E273A7" w:rsidRPr="00341144" w:rsidRDefault="00E273A7" w:rsidP="00E273A7">
      <w:pPr>
        <w:rPr>
          <w:lang w:val="en-US"/>
        </w:rPr>
      </w:pPr>
      <w:r w:rsidRPr="00171443">
        <w:rPr>
          <w:lang w:val="en-US"/>
        </w:rPr>
        <w:t xml:space="preserve">€2.1 billion.  </w:t>
      </w:r>
    </w:p>
    <w:p w14:paraId="63737AE7" w14:textId="77777777" w:rsidR="00E273A7" w:rsidRPr="00F4254C" w:rsidRDefault="00E273A7" w:rsidP="00E273A7">
      <w:pPr>
        <w:ind w:right="-228"/>
        <w:rPr>
          <w:b/>
          <w:lang w:val="en-US"/>
        </w:rPr>
      </w:pPr>
    </w:p>
    <w:p w14:paraId="603EECBF" w14:textId="77777777" w:rsidR="00E273A7" w:rsidRPr="004F7D3F" w:rsidRDefault="00E273A7" w:rsidP="00E273A7">
      <w:pPr>
        <w:ind w:right="-228"/>
        <w:rPr>
          <w:b/>
          <w:lang w:val="en-US"/>
        </w:rPr>
      </w:pPr>
      <w:r w:rsidRPr="004F7D3F">
        <w:rPr>
          <w:b/>
          <w:lang w:val="en-US"/>
        </w:rPr>
        <w:t>Segment Development</w:t>
      </w:r>
    </w:p>
    <w:p w14:paraId="690D4CC0" w14:textId="77777777" w:rsidR="00E273A7" w:rsidRPr="004F7D3F" w:rsidRDefault="00E273A7" w:rsidP="00E273A7">
      <w:pPr>
        <w:rPr>
          <w:lang w:val="en-US"/>
        </w:rPr>
      </w:pPr>
    </w:p>
    <w:p w14:paraId="3E465B22" w14:textId="77777777" w:rsidR="00E273A7" w:rsidRDefault="00E273A7" w:rsidP="00E273A7">
      <w:pPr>
        <w:rPr>
          <w:lang w:val="en-US"/>
        </w:rPr>
      </w:pPr>
      <w:r w:rsidRPr="002F286E">
        <w:rPr>
          <w:b/>
          <w:lang w:val="en-US"/>
        </w:rPr>
        <w:t>Resource Efficiency:</w:t>
      </w:r>
      <w:r w:rsidRPr="00341144">
        <w:rPr>
          <w:lang w:val="en-US"/>
        </w:rPr>
        <w:t xml:space="preserve"> </w:t>
      </w:r>
      <w:r>
        <w:rPr>
          <w:lang w:val="en-US"/>
        </w:rPr>
        <w:t>At</w:t>
      </w:r>
      <w:r w:rsidRPr="00341144">
        <w:rPr>
          <w:lang w:val="en-US"/>
        </w:rPr>
        <w:t xml:space="preserve"> the Resource Efficiency segment </w:t>
      </w:r>
      <w:r>
        <w:rPr>
          <w:lang w:val="en-US"/>
        </w:rPr>
        <w:t>some</w:t>
      </w:r>
      <w:r w:rsidRPr="00341144">
        <w:rPr>
          <w:lang w:val="en-US"/>
        </w:rPr>
        <w:t xml:space="preserve"> businesses were significantly affected by the decline in demand, while others remained stable. Crosslinkers saw higher demand f</w:t>
      </w:r>
      <w:r>
        <w:rPr>
          <w:lang w:val="en-US"/>
        </w:rPr>
        <w:t>rom</w:t>
      </w:r>
      <w:r w:rsidRPr="00341144">
        <w:rPr>
          <w:lang w:val="en-US"/>
        </w:rPr>
        <w:t xml:space="preserve"> the wind</w:t>
      </w:r>
      <w:r>
        <w:rPr>
          <w:lang w:val="en-US"/>
        </w:rPr>
        <w:t>-</w:t>
      </w:r>
      <w:r w:rsidRPr="00341144">
        <w:rPr>
          <w:lang w:val="en-US"/>
        </w:rPr>
        <w:t xml:space="preserve">energy market. Sales of active oxygen products also increased due to the initial inclusion of </w:t>
      </w:r>
      <w:proofErr w:type="spellStart"/>
      <w:r w:rsidRPr="00341144">
        <w:rPr>
          <w:lang w:val="en-US"/>
        </w:rPr>
        <w:t>PeroxyChem</w:t>
      </w:r>
      <w:proofErr w:type="spellEnd"/>
      <w:r w:rsidRPr="00341144">
        <w:rPr>
          <w:lang w:val="en-US"/>
        </w:rPr>
        <w:t xml:space="preserve">, the US manufacturer of hydrogen peroxide and peracetic acid acquired at the beginning of February, as well as a good development in specialties, such as disinfectants. On the other hand, the global economic slowdown and </w:t>
      </w:r>
      <w:r>
        <w:rPr>
          <w:lang w:val="en-US"/>
        </w:rPr>
        <w:t>cutbacks in production by customers,</w:t>
      </w:r>
      <w:r w:rsidRPr="00341144">
        <w:rPr>
          <w:lang w:val="en-US"/>
        </w:rPr>
        <w:t xml:space="preserve"> especially in the automotive sector, led to a decline in </w:t>
      </w:r>
      <w:r>
        <w:rPr>
          <w:lang w:val="en-US"/>
        </w:rPr>
        <w:t xml:space="preserve">sales </w:t>
      </w:r>
      <w:r w:rsidRPr="00341144">
        <w:rPr>
          <w:lang w:val="en-US"/>
        </w:rPr>
        <w:t>volume</w:t>
      </w:r>
      <w:r>
        <w:rPr>
          <w:lang w:val="en-US"/>
        </w:rPr>
        <w:t>s</w:t>
      </w:r>
      <w:r w:rsidRPr="00341144">
        <w:rPr>
          <w:lang w:val="en-US"/>
        </w:rPr>
        <w:t xml:space="preserve"> of high-performance plastics, silica and silanes for the t</w:t>
      </w:r>
      <w:r>
        <w:rPr>
          <w:lang w:val="en-US"/>
        </w:rPr>
        <w:t>i</w:t>
      </w:r>
      <w:r w:rsidRPr="00341144">
        <w:rPr>
          <w:lang w:val="en-US"/>
        </w:rPr>
        <w:t xml:space="preserve">re industry. Demand for oil additives also declined. </w:t>
      </w:r>
      <w:r>
        <w:rPr>
          <w:lang w:val="en-US"/>
        </w:rPr>
        <w:t xml:space="preserve">Sales at </w:t>
      </w:r>
      <w:r w:rsidRPr="00341144">
        <w:rPr>
          <w:lang w:val="en-US"/>
        </w:rPr>
        <w:t xml:space="preserve">Resource Efficiency fell by 14 percent to €1.24 billion in the second quarter and adjusted EBITDA by 22 percent to </w:t>
      </w:r>
    </w:p>
    <w:p w14:paraId="2C230B15" w14:textId="77777777" w:rsidR="00E273A7" w:rsidRDefault="00E273A7" w:rsidP="00E273A7">
      <w:pPr>
        <w:rPr>
          <w:b/>
          <w:lang w:val="en-US"/>
        </w:rPr>
      </w:pPr>
      <w:r w:rsidRPr="00341144">
        <w:rPr>
          <w:lang w:val="en-US"/>
        </w:rPr>
        <w:t>€255 million.</w:t>
      </w:r>
    </w:p>
    <w:p w14:paraId="576CF567" w14:textId="77777777" w:rsidR="00E273A7" w:rsidRPr="00E635C2" w:rsidRDefault="00E273A7" w:rsidP="00E273A7">
      <w:pPr>
        <w:rPr>
          <w:lang w:val="en-US"/>
        </w:rPr>
      </w:pPr>
    </w:p>
    <w:p w14:paraId="0A0F42EB" w14:textId="77777777" w:rsidR="00E273A7" w:rsidRDefault="00E273A7" w:rsidP="00E273A7">
      <w:pPr>
        <w:rPr>
          <w:lang w:val="en-US"/>
        </w:rPr>
      </w:pPr>
      <w:r w:rsidRPr="00AB3332">
        <w:rPr>
          <w:b/>
          <w:lang w:val="en-US"/>
        </w:rPr>
        <w:t>Nutrition &amp; Care:</w:t>
      </w:r>
      <w:r w:rsidRPr="00AB3332">
        <w:rPr>
          <w:lang w:val="en-US"/>
        </w:rPr>
        <w:t xml:space="preserve"> </w:t>
      </w:r>
      <w:r w:rsidRPr="00341144">
        <w:rPr>
          <w:lang w:val="en-US"/>
        </w:rPr>
        <w:t xml:space="preserve">The Nutrition &amp; Care segment </w:t>
      </w:r>
      <w:r>
        <w:rPr>
          <w:lang w:val="en-US"/>
        </w:rPr>
        <w:t>stayed</w:t>
      </w:r>
      <w:r w:rsidRPr="00341144">
        <w:rPr>
          <w:lang w:val="en-US"/>
        </w:rPr>
        <w:t xml:space="preserve"> robust. Sales fell by only 4 percent to €1.09 billion in the second quarter. Adjusted EBITDA even rose by 14 percent to €217 million. The essential amino acids for animal nutrition benefited from higher </w:t>
      </w:r>
      <w:r>
        <w:rPr>
          <w:lang w:val="en-US"/>
        </w:rPr>
        <w:t>selling</w:t>
      </w:r>
      <w:r w:rsidRPr="00341144">
        <w:rPr>
          <w:lang w:val="en-US"/>
        </w:rPr>
        <w:t xml:space="preserve"> prices and increased demand. The health care business </w:t>
      </w:r>
      <w:r w:rsidRPr="00341144">
        <w:rPr>
          <w:lang w:val="en-US"/>
        </w:rPr>
        <w:lastRenderedPageBreak/>
        <w:t xml:space="preserve">once again recorded a pleasing development in pharmaceuticals and food ingredients as well as pharmaceutical polymers. </w:t>
      </w:r>
      <w:r>
        <w:rPr>
          <w:lang w:val="en-US"/>
        </w:rPr>
        <w:t>However, a</w:t>
      </w:r>
      <w:r w:rsidRPr="00341144">
        <w:rPr>
          <w:lang w:val="en-US"/>
        </w:rPr>
        <w:t>dditives for polyurethane foams experienced a decline in demand.</w:t>
      </w:r>
    </w:p>
    <w:p w14:paraId="0686E453" w14:textId="77777777" w:rsidR="00E273A7" w:rsidRPr="00F4254C" w:rsidRDefault="00E273A7" w:rsidP="00E273A7">
      <w:pPr>
        <w:rPr>
          <w:lang w:val="en-US"/>
        </w:rPr>
      </w:pPr>
    </w:p>
    <w:p w14:paraId="7FF20B68" w14:textId="77777777" w:rsidR="00E273A7" w:rsidRDefault="00E273A7" w:rsidP="00E273A7">
      <w:pPr>
        <w:rPr>
          <w:bCs/>
          <w:lang w:val="en-US"/>
        </w:rPr>
      </w:pPr>
      <w:r w:rsidRPr="00AB3332">
        <w:rPr>
          <w:b/>
          <w:lang w:val="en-US"/>
        </w:rPr>
        <w:t>Performance Materials:</w:t>
      </w:r>
      <w:r w:rsidRPr="00AB3332">
        <w:rPr>
          <w:lang w:val="en-US"/>
        </w:rPr>
        <w:t xml:space="preserve"> </w:t>
      </w:r>
      <w:r>
        <w:rPr>
          <w:bCs/>
          <w:lang w:val="en-US"/>
        </w:rPr>
        <w:t>At</w:t>
      </w:r>
      <w:r w:rsidRPr="00341144">
        <w:rPr>
          <w:bCs/>
          <w:lang w:val="en-US"/>
        </w:rPr>
        <w:t xml:space="preserve"> the Performance Materials segment sales in the second quarter fell significantly by 42 percent to </w:t>
      </w:r>
    </w:p>
    <w:p w14:paraId="03AC8B06" w14:textId="77777777" w:rsidR="00E273A7" w:rsidRPr="00935104" w:rsidRDefault="00E273A7" w:rsidP="00E273A7">
      <w:pPr>
        <w:rPr>
          <w:bCs/>
          <w:lang w:val="en-US"/>
        </w:rPr>
      </w:pPr>
      <w:r w:rsidRPr="00341144">
        <w:rPr>
          <w:bCs/>
          <w:lang w:val="en-US"/>
        </w:rPr>
        <w:t xml:space="preserve">€319 million. The decline in demand, particularly from the automotive and </w:t>
      </w:r>
      <w:r>
        <w:rPr>
          <w:bCs/>
          <w:lang w:val="en-US"/>
        </w:rPr>
        <w:t>oil</w:t>
      </w:r>
      <w:r w:rsidRPr="00341144">
        <w:rPr>
          <w:bCs/>
          <w:lang w:val="en-US"/>
        </w:rPr>
        <w:t xml:space="preserve"> industries, particularly affected </w:t>
      </w:r>
      <w:r>
        <w:rPr>
          <w:bCs/>
          <w:lang w:val="en-US"/>
        </w:rPr>
        <w:t>P</w:t>
      </w:r>
      <w:r w:rsidRPr="00341144">
        <w:rPr>
          <w:bCs/>
          <w:lang w:val="en-US"/>
        </w:rPr>
        <w:t xml:space="preserve">erformance </w:t>
      </w:r>
      <w:r>
        <w:rPr>
          <w:bCs/>
          <w:lang w:val="en-US"/>
        </w:rPr>
        <w:t>I</w:t>
      </w:r>
      <w:r w:rsidRPr="00341144">
        <w:rPr>
          <w:bCs/>
          <w:lang w:val="en-US"/>
        </w:rPr>
        <w:t xml:space="preserve">ntermediates. In addition, the massive </w:t>
      </w:r>
      <w:r>
        <w:rPr>
          <w:bCs/>
          <w:lang w:val="en-US"/>
        </w:rPr>
        <w:t>drop</w:t>
      </w:r>
      <w:r w:rsidRPr="00341144">
        <w:rPr>
          <w:bCs/>
          <w:lang w:val="en-US"/>
        </w:rPr>
        <w:t xml:space="preserve"> in the price of oil weighed on business. Functional Solutions' sales also declined due to </w:t>
      </w:r>
      <w:r>
        <w:rPr>
          <w:bCs/>
          <w:lang w:val="en-US"/>
        </w:rPr>
        <w:t xml:space="preserve">weak </w:t>
      </w:r>
      <w:r w:rsidRPr="00341144">
        <w:rPr>
          <w:bCs/>
          <w:lang w:val="en-US"/>
        </w:rPr>
        <w:t>demand. Adjusted EBITDA of the segment decreased by 85 percent to €11 million.</w:t>
      </w:r>
    </w:p>
    <w:p w14:paraId="0D5E0A93" w14:textId="77777777" w:rsidR="00E273A7" w:rsidRDefault="00E273A7" w:rsidP="00E273A7">
      <w:pPr>
        <w:spacing w:line="220" w:lineRule="exact"/>
        <w:outlineLvl w:val="0"/>
        <w:rPr>
          <w:b/>
          <w:bCs/>
          <w:color w:val="000000"/>
          <w:sz w:val="18"/>
          <w:szCs w:val="18"/>
        </w:rPr>
      </w:pPr>
    </w:p>
    <w:p w14:paraId="6BC84F04" w14:textId="77777777" w:rsidR="00E273A7" w:rsidRDefault="00E273A7" w:rsidP="00E273A7">
      <w:pPr>
        <w:spacing w:line="220" w:lineRule="exact"/>
        <w:outlineLvl w:val="0"/>
        <w:rPr>
          <w:b/>
          <w:bCs/>
          <w:color w:val="000000"/>
          <w:sz w:val="18"/>
          <w:szCs w:val="18"/>
        </w:rPr>
      </w:pPr>
    </w:p>
    <w:p w14:paraId="7E8C2D55" w14:textId="77777777" w:rsidR="00E273A7" w:rsidRDefault="00E273A7" w:rsidP="00E273A7">
      <w:pPr>
        <w:spacing w:line="220" w:lineRule="exact"/>
        <w:outlineLvl w:val="0"/>
        <w:rPr>
          <w:b/>
          <w:bCs/>
          <w:color w:val="000000"/>
          <w:sz w:val="18"/>
          <w:szCs w:val="18"/>
        </w:rPr>
      </w:pPr>
    </w:p>
    <w:p w14:paraId="62B410D6" w14:textId="77777777" w:rsidR="00E273A7" w:rsidRDefault="00E273A7" w:rsidP="00E273A7">
      <w:pPr>
        <w:spacing w:line="220" w:lineRule="exact"/>
        <w:outlineLvl w:val="0"/>
        <w:rPr>
          <w:b/>
          <w:bCs/>
          <w:color w:val="000000"/>
          <w:sz w:val="18"/>
          <w:szCs w:val="18"/>
        </w:rPr>
      </w:pPr>
    </w:p>
    <w:p w14:paraId="30F6BE6E" w14:textId="77777777" w:rsidR="00E273A7" w:rsidRDefault="00E273A7" w:rsidP="00E273A7">
      <w:pPr>
        <w:spacing w:line="220" w:lineRule="exact"/>
        <w:outlineLvl w:val="0"/>
        <w:rPr>
          <w:b/>
          <w:bCs/>
          <w:color w:val="000000"/>
          <w:sz w:val="18"/>
          <w:szCs w:val="18"/>
        </w:rPr>
      </w:pPr>
    </w:p>
    <w:p w14:paraId="04F44FE4" w14:textId="77777777" w:rsidR="00E273A7" w:rsidRDefault="00E273A7" w:rsidP="00E273A7">
      <w:pPr>
        <w:spacing w:line="220" w:lineRule="exact"/>
        <w:outlineLvl w:val="0"/>
        <w:rPr>
          <w:b/>
          <w:bCs/>
          <w:color w:val="000000"/>
          <w:sz w:val="18"/>
          <w:szCs w:val="18"/>
        </w:rPr>
      </w:pPr>
    </w:p>
    <w:p w14:paraId="2BA98DB5" w14:textId="77777777" w:rsidR="00E273A7" w:rsidRDefault="00E273A7" w:rsidP="00E273A7">
      <w:pPr>
        <w:spacing w:line="220" w:lineRule="exact"/>
        <w:outlineLvl w:val="0"/>
        <w:rPr>
          <w:b/>
          <w:bCs/>
          <w:color w:val="000000"/>
          <w:sz w:val="18"/>
          <w:szCs w:val="18"/>
        </w:rPr>
      </w:pPr>
    </w:p>
    <w:p w14:paraId="22AE3538" w14:textId="77777777" w:rsidR="00E273A7" w:rsidRDefault="00E273A7" w:rsidP="00E273A7">
      <w:pPr>
        <w:spacing w:line="220" w:lineRule="exact"/>
        <w:outlineLvl w:val="0"/>
        <w:rPr>
          <w:b/>
          <w:bCs/>
          <w:color w:val="000000"/>
          <w:sz w:val="18"/>
          <w:szCs w:val="18"/>
        </w:rPr>
      </w:pPr>
    </w:p>
    <w:p w14:paraId="103C5E5E" w14:textId="77777777" w:rsidR="00E273A7" w:rsidRDefault="00E273A7" w:rsidP="00E273A7">
      <w:pPr>
        <w:spacing w:line="220" w:lineRule="exact"/>
        <w:outlineLvl w:val="0"/>
        <w:rPr>
          <w:b/>
          <w:bCs/>
          <w:color w:val="000000"/>
          <w:sz w:val="18"/>
          <w:szCs w:val="18"/>
        </w:rPr>
      </w:pPr>
    </w:p>
    <w:tbl>
      <w:tblPr>
        <w:tblW w:w="9752" w:type="dxa"/>
        <w:tblLayout w:type="fixed"/>
        <w:tblCellMar>
          <w:left w:w="0" w:type="dxa"/>
          <w:right w:w="0" w:type="dxa"/>
        </w:tblCellMar>
        <w:tblLook w:val="0000" w:firstRow="0" w:lastRow="0" w:firstColumn="0" w:lastColumn="0" w:noHBand="0" w:noVBand="0"/>
        <w:tblDescription w:val="SNEID_41abec7b103d49b7ab31197eb00f9c6a"/>
      </w:tblPr>
      <w:tblGrid>
        <w:gridCol w:w="2912"/>
        <w:gridCol w:w="119"/>
        <w:gridCol w:w="1021"/>
        <w:gridCol w:w="119"/>
        <w:gridCol w:w="1021"/>
        <w:gridCol w:w="119"/>
        <w:gridCol w:w="1021"/>
        <w:gridCol w:w="119"/>
        <w:gridCol w:w="1021"/>
        <w:gridCol w:w="119"/>
        <w:gridCol w:w="1021"/>
        <w:gridCol w:w="119"/>
        <w:gridCol w:w="1021"/>
      </w:tblGrid>
      <w:tr w:rsidR="00E273A7" w:rsidRPr="00035F63" w14:paraId="31328071" w14:textId="77777777" w:rsidTr="00804D18">
        <w:tc>
          <w:tcPr>
            <w:tcW w:w="6332" w:type="dxa"/>
            <w:gridSpan w:val="7"/>
            <w:noWrap/>
            <w:vAlign w:val="bottom"/>
          </w:tcPr>
          <w:p w14:paraId="76FCF863" w14:textId="77777777" w:rsidR="00E273A7" w:rsidRDefault="00E273A7" w:rsidP="00804D18">
            <w:pPr>
              <w:pStyle w:val="TTitleText"/>
            </w:pPr>
            <w:r>
              <w:t>Excerpt from the income statement</w:t>
            </w:r>
          </w:p>
        </w:tc>
        <w:tc>
          <w:tcPr>
            <w:tcW w:w="119" w:type="dxa"/>
            <w:noWrap/>
            <w:vAlign w:val="bottom"/>
          </w:tcPr>
          <w:p w14:paraId="61D1EFAA" w14:textId="77777777" w:rsidR="00E273A7" w:rsidRDefault="00E273A7" w:rsidP="00804D18">
            <w:pPr>
              <w:pStyle w:val="TTitleText"/>
            </w:pPr>
          </w:p>
        </w:tc>
        <w:tc>
          <w:tcPr>
            <w:tcW w:w="1021" w:type="dxa"/>
            <w:noWrap/>
            <w:vAlign w:val="bottom"/>
          </w:tcPr>
          <w:p w14:paraId="4DE436C8" w14:textId="77777777" w:rsidR="00E273A7" w:rsidRDefault="00E273A7" w:rsidP="00804D18">
            <w:pPr>
              <w:pStyle w:val="TTitleText"/>
            </w:pPr>
          </w:p>
        </w:tc>
        <w:tc>
          <w:tcPr>
            <w:tcW w:w="119" w:type="dxa"/>
            <w:noWrap/>
            <w:vAlign w:val="bottom"/>
          </w:tcPr>
          <w:p w14:paraId="47167152" w14:textId="77777777" w:rsidR="00E273A7" w:rsidRDefault="00E273A7" w:rsidP="00804D18">
            <w:pPr>
              <w:pStyle w:val="TTitleText"/>
            </w:pPr>
          </w:p>
        </w:tc>
        <w:tc>
          <w:tcPr>
            <w:tcW w:w="1021" w:type="dxa"/>
            <w:noWrap/>
            <w:vAlign w:val="bottom"/>
          </w:tcPr>
          <w:p w14:paraId="43062863" w14:textId="77777777" w:rsidR="00E273A7" w:rsidRDefault="00E273A7" w:rsidP="00804D18">
            <w:pPr>
              <w:pStyle w:val="TTitleText"/>
            </w:pPr>
          </w:p>
        </w:tc>
        <w:tc>
          <w:tcPr>
            <w:tcW w:w="119" w:type="dxa"/>
            <w:noWrap/>
            <w:vAlign w:val="bottom"/>
          </w:tcPr>
          <w:p w14:paraId="5E483062" w14:textId="77777777" w:rsidR="00E273A7" w:rsidRDefault="00E273A7" w:rsidP="00804D18">
            <w:pPr>
              <w:pStyle w:val="TTitleText"/>
            </w:pPr>
          </w:p>
        </w:tc>
        <w:tc>
          <w:tcPr>
            <w:tcW w:w="1021" w:type="dxa"/>
            <w:noWrap/>
            <w:vAlign w:val="bottom"/>
          </w:tcPr>
          <w:p w14:paraId="12751850" w14:textId="77777777" w:rsidR="00E273A7" w:rsidRDefault="00E273A7" w:rsidP="00804D18">
            <w:pPr>
              <w:pStyle w:val="TTitleText"/>
            </w:pPr>
          </w:p>
        </w:tc>
      </w:tr>
      <w:tr w:rsidR="00E273A7" w:rsidRPr="00035F63" w14:paraId="31058992" w14:textId="77777777" w:rsidTr="00804D18">
        <w:tc>
          <w:tcPr>
            <w:tcW w:w="2912" w:type="dxa"/>
            <w:vMerge w:val="restart"/>
            <w:tcBorders>
              <w:top w:val="single" w:sz="4" w:space="0" w:color="auto"/>
            </w:tcBorders>
            <w:noWrap/>
            <w:vAlign w:val="bottom"/>
          </w:tcPr>
          <w:p w14:paraId="79763E8C" w14:textId="77777777" w:rsidR="00E273A7" w:rsidRPr="002A17E8" w:rsidRDefault="00E273A7" w:rsidP="00804D18">
            <w:pPr>
              <w:pStyle w:val="TBodynormalText"/>
              <w:rPr>
                <w:lang w:val="en-US"/>
              </w:rPr>
            </w:pPr>
          </w:p>
          <w:p w14:paraId="484A7659" w14:textId="77777777" w:rsidR="00E273A7" w:rsidRPr="002A17E8" w:rsidRDefault="00E273A7" w:rsidP="00804D18">
            <w:pPr>
              <w:pStyle w:val="TBodynormalText"/>
              <w:rPr>
                <w:lang w:val="en-US"/>
              </w:rPr>
            </w:pPr>
            <w:bookmarkStart w:id="1" w:name="RANGE!M6"/>
          </w:p>
          <w:p w14:paraId="6BAB06FA" w14:textId="77777777" w:rsidR="00E273A7" w:rsidRPr="002A17E8" w:rsidRDefault="00E273A7" w:rsidP="00804D18">
            <w:pPr>
              <w:pStyle w:val="TBodynormalText"/>
              <w:rPr>
                <w:lang w:val="en-US"/>
              </w:rPr>
            </w:pPr>
            <w:bookmarkStart w:id="2" w:name="RANGE!M7:Y7"/>
            <w:bookmarkEnd w:id="1"/>
            <w:bookmarkEnd w:id="2"/>
          </w:p>
        </w:tc>
        <w:tc>
          <w:tcPr>
            <w:tcW w:w="119" w:type="dxa"/>
            <w:tcBorders>
              <w:top w:val="single" w:sz="4" w:space="0" w:color="auto"/>
            </w:tcBorders>
            <w:noWrap/>
            <w:vAlign w:val="bottom"/>
          </w:tcPr>
          <w:p w14:paraId="1B378C13" w14:textId="77777777" w:rsidR="00E273A7" w:rsidRPr="002A17E8" w:rsidRDefault="00E273A7" w:rsidP="00804D18">
            <w:pPr>
              <w:pStyle w:val="TBodynormalNumber"/>
              <w:keepNext/>
              <w:rPr>
                <w:lang w:val="en-US"/>
              </w:rPr>
            </w:pPr>
          </w:p>
        </w:tc>
        <w:tc>
          <w:tcPr>
            <w:tcW w:w="1021" w:type="dxa"/>
            <w:tcBorders>
              <w:top w:val="single" w:sz="4" w:space="0" w:color="auto"/>
            </w:tcBorders>
            <w:noWrap/>
            <w:vAlign w:val="bottom"/>
          </w:tcPr>
          <w:p w14:paraId="3D057411" w14:textId="77777777" w:rsidR="00E273A7" w:rsidRDefault="00E273A7" w:rsidP="00804D18">
            <w:pPr>
              <w:pStyle w:val="TDummy"/>
              <w:keepNext/>
            </w:pPr>
          </w:p>
        </w:tc>
        <w:tc>
          <w:tcPr>
            <w:tcW w:w="119" w:type="dxa"/>
            <w:tcBorders>
              <w:top w:val="single" w:sz="8" w:space="0" w:color="000000"/>
            </w:tcBorders>
            <w:noWrap/>
            <w:vAlign w:val="bottom"/>
          </w:tcPr>
          <w:p w14:paraId="15428EBD" w14:textId="77777777" w:rsidR="00E273A7" w:rsidRDefault="00E273A7" w:rsidP="00804D18">
            <w:pPr>
              <w:pStyle w:val="TDummy"/>
              <w:keepNext/>
            </w:pPr>
          </w:p>
        </w:tc>
        <w:tc>
          <w:tcPr>
            <w:tcW w:w="1021" w:type="dxa"/>
            <w:tcBorders>
              <w:top w:val="single" w:sz="8" w:space="0" w:color="000000"/>
            </w:tcBorders>
            <w:noWrap/>
            <w:vAlign w:val="bottom"/>
          </w:tcPr>
          <w:p w14:paraId="356AA4FA" w14:textId="77777777" w:rsidR="00E273A7" w:rsidRDefault="00E273A7" w:rsidP="00804D18">
            <w:pPr>
              <w:pStyle w:val="TDummy"/>
              <w:keepNext/>
            </w:pPr>
          </w:p>
        </w:tc>
        <w:tc>
          <w:tcPr>
            <w:tcW w:w="119" w:type="dxa"/>
            <w:tcBorders>
              <w:top w:val="single" w:sz="8" w:space="0" w:color="000000"/>
            </w:tcBorders>
            <w:noWrap/>
            <w:vAlign w:val="bottom"/>
          </w:tcPr>
          <w:p w14:paraId="5747ED20" w14:textId="77777777" w:rsidR="00E273A7" w:rsidRDefault="00E273A7" w:rsidP="00804D18">
            <w:pPr>
              <w:pStyle w:val="TDummy"/>
              <w:keepNext/>
            </w:pPr>
          </w:p>
        </w:tc>
        <w:tc>
          <w:tcPr>
            <w:tcW w:w="1021" w:type="dxa"/>
            <w:tcBorders>
              <w:top w:val="single" w:sz="8" w:space="0" w:color="000000"/>
            </w:tcBorders>
            <w:noWrap/>
            <w:vAlign w:val="bottom"/>
          </w:tcPr>
          <w:p w14:paraId="7D60CA73" w14:textId="77777777" w:rsidR="00E273A7" w:rsidRDefault="00E273A7" w:rsidP="00804D18">
            <w:pPr>
              <w:pStyle w:val="TDummy"/>
              <w:keepNext/>
            </w:pPr>
          </w:p>
        </w:tc>
        <w:tc>
          <w:tcPr>
            <w:tcW w:w="119" w:type="dxa"/>
            <w:tcBorders>
              <w:top w:val="single" w:sz="8" w:space="0" w:color="000000"/>
            </w:tcBorders>
            <w:noWrap/>
            <w:vAlign w:val="bottom"/>
          </w:tcPr>
          <w:p w14:paraId="05439837" w14:textId="77777777" w:rsidR="00E273A7" w:rsidRDefault="00E273A7" w:rsidP="00804D18">
            <w:pPr>
              <w:pStyle w:val="TDummy"/>
              <w:keepNext/>
            </w:pPr>
          </w:p>
        </w:tc>
        <w:tc>
          <w:tcPr>
            <w:tcW w:w="1021" w:type="dxa"/>
            <w:tcBorders>
              <w:top w:val="single" w:sz="8" w:space="0" w:color="000000"/>
            </w:tcBorders>
            <w:noWrap/>
            <w:vAlign w:val="bottom"/>
          </w:tcPr>
          <w:p w14:paraId="0D3321F8" w14:textId="77777777" w:rsidR="00E273A7" w:rsidRDefault="00E273A7" w:rsidP="00804D18">
            <w:pPr>
              <w:pStyle w:val="TDummy"/>
              <w:keepNext/>
            </w:pPr>
          </w:p>
        </w:tc>
        <w:tc>
          <w:tcPr>
            <w:tcW w:w="119" w:type="dxa"/>
            <w:tcBorders>
              <w:top w:val="single" w:sz="8" w:space="0" w:color="000000"/>
            </w:tcBorders>
            <w:noWrap/>
            <w:vAlign w:val="bottom"/>
          </w:tcPr>
          <w:p w14:paraId="7DAACC1B" w14:textId="77777777" w:rsidR="00E273A7" w:rsidRDefault="00E273A7" w:rsidP="00804D18">
            <w:pPr>
              <w:pStyle w:val="TDummy"/>
              <w:keepNext/>
            </w:pPr>
          </w:p>
        </w:tc>
        <w:tc>
          <w:tcPr>
            <w:tcW w:w="1021" w:type="dxa"/>
            <w:tcBorders>
              <w:top w:val="single" w:sz="8" w:space="0" w:color="000000"/>
            </w:tcBorders>
            <w:noWrap/>
            <w:vAlign w:val="bottom"/>
          </w:tcPr>
          <w:p w14:paraId="1C651DAC" w14:textId="77777777" w:rsidR="00E273A7" w:rsidRDefault="00E273A7" w:rsidP="00804D18">
            <w:pPr>
              <w:pStyle w:val="TDummy"/>
              <w:keepNext/>
            </w:pPr>
          </w:p>
        </w:tc>
        <w:tc>
          <w:tcPr>
            <w:tcW w:w="119" w:type="dxa"/>
            <w:tcBorders>
              <w:top w:val="single" w:sz="8" w:space="0" w:color="000000"/>
            </w:tcBorders>
            <w:noWrap/>
            <w:vAlign w:val="bottom"/>
          </w:tcPr>
          <w:p w14:paraId="6E301EAE" w14:textId="77777777" w:rsidR="00E273A7" w:rsidRDefault="00E273A7" w:rsidP="00804D18">
            <w:pPr>
              <w:pStyle w:val="TDummy"/>
              <w:keepNext/>
            </w:pPr>
          </w:p>
        </w:tc>
        <w:tc>
          <w:tcPr>
            <w:tcW w:w="1021" w:type="dxa"/>
            <w:tcBorders>
              <w:top w:val="single" w:sz="8" w:space="0" w:color="000000"/>
            </w:tcBorders>
            <w:noWrap/>
            <w:vAlign w:val="bottom"/>
          </w:tcPr>
          <w:p w14:paraId="4715F930" w14:textId="77777777" w:rsidR="00E273A7" w:rsidRDefault="00E273A7" w:rsidP="00804D18">
            <w:pPr>
              <w:pStyle w:val="TDummy"/>
              <w:keepNext/>
            </w:pPr>
          </w:p>
        </w:tc>
      </w:tr>
      <w:tr w:rsidR="00E273A7" w14:paraId="44865255" w14:textId="77777777" w:rsidTr="00804D18">
        <w:tc>
          <w:tcPr>
            <w:tcW w:w="2912" w:type="dxa"/>
            <w:vMerge/>
            <w:noWrap/>
            <w:vAlign w:val="bottom"/>
          </w:tcPr>
          <w:p w14:paraId="3C7B656E" w14:textId="77777777" w:rsidR="00E273A7" w:rsidRPr="002A17E8" w:rsidRDefault="00E273A7" w:rsidP="00804D18">
            <w:pPr>
              <w:pStyle w:val="TBodynormalText"/>
              <w:rPr>
                <w:lang w:val="en-US"/>
              </w:rPr>
            </w:pPr>
            <w:bookmarkStart w:id="3" w:name="RANGE!M6:Y6"/>
            <w:bookmarkEnd w:id="3"/>
          </w:p>
        </w:tc>
        <w:tc>
          <w:tcPr>
            <w:tcW w:w="119" w:type="dxa"/>
            <w:noWrap/>
            <w:vAlign w:val="bottom"/>
          </w:tcPr>
          <w:p w14:paraId="64EEFA0F" w14:textId="77777777" w:rsidR="00E273A7" w:rsidRPr="002A17E8" w:rsidRDefault="00E273A7" w:rsidP="00804D18">
            <w:pPr>
              <w:pStyle w:val="TBodynormalNumber"/>
              <w:keepNext/>
              <w:rPr>
                <w:lang w:val="en-US"/>
              </w:rPr>
            </w:pPr>
          </w:p>
        </w:tc>
        <w:tc>
          <w:tcPr>
            <w:tcW w:w="3301" w:type="dxa"/>
            <w:gridSpan w:val="5"/>
            <w:tcBorders>
              <w:bottom w:val="single" w:sz="4" w:space="0" w:color="A59C94"/>
            </w:tcBorders>
            <w:shd w:val="clear" w:color="000000" w:fill="FFFFFF"/>
            <w:noWrap/>
            <w:vAlign w:val="bottom"/>
          </w:tcPr>
          <w:p w14:paraId="3EFC0E21" w14:textId="77777777" w:rsidR="00E273A7" w:rsidRDefault="00E273A7" w:rsidP="00804D18">
            <w:pPr>
              <w:pStyle w:val="THeadfirstNumber"/>
            </w:pPr>
            <w:r>
              <w:t xml:space="preserve">2nd </w:t>
            </w:r>
            <w:proofErr w:type="spellStart"/>
            <w:r>
              <w:t>quarter</w:t>
            </w:r>
            <w:proofErr w:type="spellEnd"/>
          </w:p>
        </w:tc>
        <w:tc>
          <w:tcPr>
            <w:tcW w:w="119" w:type="dxa"/>
            <w:noWrap/>
            <w:vAlign w:val="bottom"/>
          </w:tcPr>
          <w:p w14:paraId="66B6EB6B" w14:textId="77777777" w:rsidR="00E273A7" w:rsidRDefault="00E273A7" w:rsidP="00804D18">
            <w:pPr>
              <w:pStyle w:val="THeadfirstNumber"/>
            </w:pPr>
          </w:p>
        </w:tc>
        <w:tc>
          <w:tcPr>
            <w:tcW w:w="3301" w:type="dxa"/>
            <w:gridSpan w:val="5"/>
            <w:tcBorders>
              <w:bottom w:val="single" w:sz="4" w:space="0" w:color="A59C94"/>
            </w:tcBorders>
            <w:shd w:val="clear" w:color="000000" w:fill="FFFFFF"/>
            <w:noWrap/>
            <w:vAlign w:val="bottom"/>
          </w:tcPr>
          <w:p w14:paraId="12724323" w14:textId="77777777" w:rsidR="00E273A7" w:rsidRDefault="00E273A7" w:rsidP="00804D18">
            <w:pPr>
              <w:pStyle w:val="THeadfirstNumber"/>
            </w:pPr>
            <w:r>
              <w:t>1st half</w:t>
            </w:r>
          </w:p>
        </w:tc>
      </w:tr>
      <w:tr w:rsidR="00E273A7" w14:paraId="6893778A" w14:textId="77777777" w:rsidTr="00804D18">
        <w:tc>
          <w:tcPr>
            <w:tcW w:w="2912" w:type="dxa"/>
            <w:vMerge/>
            <w:tcBorders>
              <w:bottom w:val="single" w:sz="4" w:space="0" w:color="A59C94"/>
            </w:tcBorders>
            <w:noWrap/>
            <w:vAlign w:val="bottom"/>
          </w:tcPr>
          <w:p w14:paraId="70115EB1" w14:textId="77777777" w:rsidR="00E273A7" w:rsidRDefault="00E273A7" w:rsidP="00804D18">
            <w:pPr>
              <w:pStyle w:val="TBodynormalText"/>
            </w:pPr>
            <w:r>
              <w:t xml:space="preserve">in € </w:t>
            </w:r>
            <w:proofErr w:type="spellStart"/>
            <w:r>
              <w:t>million</w:t>
            </w:r>
            <w:proofErr w:type="spellEnd"/>
          </w:p>
        </w:tc>
        <w:tc>
          <w:tcPr>
            <w:tcW w:w="119" w:type="dxa"/>
            <w:noWrap/>
            <w:vAlign w:val="bottom"/>
          </w:tcPr>
          <w:p w14:paraId="656AA801"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FFFFFF"/>
            <w:vAlign w:val="center"/>
          </w:tcPr>
          <w:p w14:paraId="47BC2A5F" w14:textId="77777777" w:rsidR="00E273A7" w:rsidRDefault="00E273A7" w:rsidP="00804D18">
            <w:pPr>
              <w:pStyle w:val="THeadlastNumber"/>
            </w:pPr>
            <w:r>
              <w:t>2019</w:t>
            </w:r>
          </w:p>
        </w:tc>
        <w:tc>
          <w:tcPr>
            <w:tcW w:w="119" w:type="dxa"/>
            <w:vAlign w:val="center"/>
          </w:tcPr>
          <w:p w14:paraId="18B24998" w14:textId="77777777" w:rsidR="00E273A7" w:rsidRDefault="00E273A7" w:rsidP="00804D18">
            <w:pPr>
              <w:pStyle w:val="THeadlastNumber"/>
            </w:pPr>
          </w:p>
        </w:tc>
        <w:tc>
          <w:tcPr>
            <w:tcW w:w="1021" w:type="dxa"/>
            <w:tcBorders>
              <w:top w:val="single" w:sz="4" w:space="0" w:color="A59C94"/>
              <w:bottom w:val="single" w:sz="4" w:space="0" w:color="A59C94"/>
            </w:tcBorders>
            <w:shd w:val="clear" w:color="000000" w:fill="FFFFFF"/>
            <w:vAlign w:val="center"/>
          </w:tcPr>
          <w:p w14:paraId="0ABDFFD9" w14:textId="77777777" w:rsidR="00E273A7" w:rsidRDefault="00E273A7" w:rsidP="00804D18">
            <w:pPr>
              <w:pStyle w:val="THeadlastNumberbold"/>
            </w:pPr>
            <w:bookmarkStart w:id="4" w:name="RANGE!Q7:Q20"/>
            <w:bookmarkEnd w:id="4"/>
            <w:r>
              <w:t>2020</w:t>
            </w:r>
          </w:p>
        </w:tc>
        <w:tc>
          <w:tcPr>
            <w:tcW w:w="119" w:type="dxa"/>
            <w:vAlign w:val="center"/>
          </w:tcPr>
          <w:p w14:paraId="360CE114" w14:textId="77777777" w:rsidR="00E273A7" w:rsidRDefault="00E273A7" w:rsidP="00804D18">
            <w:pPr>
              <w:pStyle w:val="THeadlastNumber"/>
            </w:pPr>
          </w:p>
        </w:tc>
        <w:tc>
          <w:tcPr>
            <w:tcW w:w="1021" w:type="dxa"/>
            <w:tcBorders>
              <w:top w:val="single" w:sz="4" w:space="0" w:color="A59C94"/>
              <w:bottom w:val="single" w:sz="4" w:space="0" w:color="A59C94"/>
            </w:tcBorders>
            <w:shd w:val="clear" w:color="000000" w:fill="FFFFFF"/>
            <w:vAlign w:val="bottom"/>
          </w:tcPr>
          <w:p w14:paraId="27238D6A" w14:textId="77777777" w:rsidR="00E273A7" w:rsidRDefault="00E273A7" w:rsidP="00804D18">
            <w:pPr>
              <w:pStyle w:val="THeaddifferenceNumber"/>
              <w:keepNext/>
            </w:pPr>
            <w:bookmarkStart w:id="5" w:name="RANGE!S7:S20"/>
            <w:bookmarkEnd w:id="5"/>
            <w:r>
              <w:t>Change in %</w:t>
            </w:r>
          </w:p>
        </w:tc>
        <w:tc>
          <w:tcPr>
            <w:tcW w:w="119" w:type="dxa"/>
            <w:vAlign w:val="bottom"/>
          </w:tcPr>
          <w:p w14:paraId="19F4EA7C" w14:textId="77777777" w:rsidR="00E273A7" w:rsidRDefault="00E273A7" w:rsidP="00804D18">
            <w:pPr>
              <w:pStyle w:val="THeadlastNumber"/>
            </w:pPr>
          </w:p>
        </w:tc>
        <w:tc>
          <w:tcPr>
            <w:tcW w:w="1021" w:type="dxa"/>
            <w:tcBorders>
              <w:top w:val="single" w:sz="4" w:space="0" w:color="A59C94"/>
              <w:bottom w:val="single" w:sz="4" w:space="0" w:color="A59C94"/>
            </w:tcBorders>
            <w:shd w:val="clear" w:color="000000" w:fill="FFFFFF"/>
            <w:vAlign w:val="center"/>
          </w:tcPr>
          <w:p w14:paraId="63D45BC1" w14:textId="77777777" w:rsidR="00E273A7" w:rsidRDefault="00E273A7" w:rsidP="00804D18">
            <w:pPr>
              <w:pStyle w:val="THeadlastNumber"/>
            </w:pPr>
            <w:r>
              <w:t>2019</w:t>
            </w:r>
          </w:p>
        </w:tc>
        <w:tc>
          <w:tcPr>
            <w:tcW w:w="119" w:type="dxa"/>
            <w:vAlign w:val="center"/>
          </w:tcPr>
          <w:p w14:paraId="64D0EA9B" w14:textId="77777777" w:rsidR="00E273A7" w:rsidRDefault="00E273A7" w:rsidP="00804D18">
            <w:pPr>
              <w:pStyle w:val="THeadlastNumber"/>
            </w:pPr>
          </w:p>
        </w:tc>
        <w:tc>
          <w:tcPr>
            <w:tcW w:w="1021" w:type="dxa"/>
            <w:tcBorders>
              <w:top w:val="single" w:sz="4" w:space="0" w:color="A59C94"/>
              <w:bottom w:val="single" w:sz="4" w:space="0" w:color="A59C94"/>
            </w:tcBorders>
            <w:shd w:val="clear" w:color="000000" w:fill="FFFFFF"/>
            <w:vAlign w:val="center"/>
          </w:tcPr>
          <w:p w14:paraId="3DC520F0" w14:textId="77777777" w:rsidR="00E273A7" w:rsidRDefault="00E273A7" w:rsidP="00804D18">
            <w:pPr>
              <w:pStyle w:val="THeadlastNumberbold"/>
            </w:pPr>
            <w:bookmarkStart w:id="6" w:name="RANGE!W7:W20"/>
            <w:bookmarkEnd w:id="6"/>
            <w:r>
              <w:t>2020</w:t>
            </w:r>
          </w:p>
        </w:tc>
        <w:tc>
          <w:tcPr>
            <w:tcW w:w="119" w:type="dxa"/>
            <w:vAlign w:val="center"/>
          </w:tcPr>
          <w:p w14:paraId="4E8D6EDA" w14:textId="77777777" w:rsidR="00E273A7" w:rsidRDefault="00E273A7" w:rsidP="00804D18">
            <w:pPr>
              <w:pStyle w:val="THeadlastNumber"/>
            </w:pPr>
          </w:p>
        </w:tc>
        <w:tc>
          <w:tcPr>
            <w:tcW w:w="1021" w:type="dxa"/>
            <w:tcBorders>
              <w:top w:val="single" w:sz="4" w:space="0" w:color="A59C94"/>
              <w:bottom w:val="single" w:sz="4" w:space="0" w:color="A59C94"/>
            </w:tcBorders>
            <w:shd w:val="clear" w:color="000000" w:fill="FFFFFF"/>
            <w:vAlign w:val="bottom"/>
          </w:tcPr>
          <w:p w14:paraId="22E28EF8" w14:textId="77777777" w:rsidR="00E273A7" w:rsidRDefault="00E273A7" w:rsidP="00804D18">
            <w:pPr>
              <w:pStyle w:val="THeaddifferenceNumber"/>
              <w:keepNext/>
            </w:pPr>
            <w:bookmarkStart w:id="7" w:name="RANGE!Y7:Y20"/>
            <w:bookmarkEnd w:id="7"/>
            <w:r>
              <w:t>Change in %</w:t>
            </w:r>
          </w:p>
        </w:tc>
      </w:tr>
      <w:tr w:rsidR="00E273A7" w14:paraId="20EFE44C" w14:textId="77777777" w:rsidTr="00804D18">
        <w:tc>
          <w:tcPr>
            <w:tcW w:w="2912" w:type="dxa"/>
            <w:tcBorders>
              <w:top w:val="single" w:sz="4" w:space="0" w:color="A59C94"/>
              <w:bottom w:val="single" w:sz="4" w:space="0" w:color="A59C94"/>
            </w:tcBorders>
            <w:noWrap/>
            <w:vAlign w:val="bottom"/>
          </w:tcPr>
          <w:p w14:paraId="7C5DD2DA" w14:textId="77777777" w:rsidR="00E273A7" w:rsidRDefault="00E273A7" w:rsidP="00804D18">
            <w:pPr>
              <w:pStyle w:val="TBodysubtotalText"/>
              <w:keepNext/>
            </w:pPr>
            <w:r>
              <w:t>Sales</w:t>
            </w:r>
          </w:p>
        </w:tc>
        <w:tc>
          <w:tcPr>
            <w:tcW w:w="119" w:type="dxa"/>
            <w:noWrap/>
            <w:vAlign w:val="bottom"/>
          </w:tcPr>
          <w:p w14:paraId="366F00B6" w14:textId="77777777" w:rsidR="00E273A7" w:rsidRDefault="00E273A7" w:rsidP="00804D18">
            <w:pPr>
              <w:pStyle w:val="TBodysubtotalNumber"/>
              <w:keepNext/>
            </w:pPr>
          </w:p>
        </w:tc>
        <w:tc>
          <w:tcPr>
            <w:tcW w:w="1021" w:type="dxa"/>
            <w:tcBorders>
              <w:top w:val="single" w:sz="4" w:space="0" w:color="A59C94"/>
              <w:bottom w:val="single" w:sz="4" w:space="0" w:color="A59C94"/>
            </w:tcBorders>
            <w:noWrap/>
            <w:vAlign w:val="bottom"/>
          </w:tcPr>
          <w:p w14:paraId="5B7B2859" w14:textId="77777777" w:rsidR="00E273A7" w:rsidRDefault="00E273A7" w:rsidP="00804D18">
            <w:pPr>
              <w:pStyle w:val="TBodynormalNumber"/>
              <w:keepNext/>
            </w:pPr>
            <w:r>
              <w:t>3,306</w:t>
            </w:r>
          </w:p>
        </w:tc>
        <w:tc>
          <w:tcPr>
            <w:tcW w:w="119" w:type="dxa"/>
            <w:noWrap/>
            <w:vAlign w:val="bottom"/>
          </w:tcPr>
          <w:p w14:paraId="1EC7BD32"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FB1D8FD" w14:textId="77777777" w:rsidR="00E273A7" w:rsidRDefault="00E273A7" w:rsidP="00804D18">
            <w:pPr>
              <w:pStyle w:val="TBodynormalNumber"/>
              <w:keepNext/>
            </w:pPr>
            <w:r>
              <w:t>2,827</w:t>
            </w:r>
          </w:p>
        </w:tc>
        <w:tc>
          <w:tcPr>
            <w:tcW w:w="119" w:type="dxa"/>
            <w:noWrap/>
            <w:vAlign w:val="bottom"/>
          </w:tcPr>
          <w:p w14:paraId="14DE5A19"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3133320C" w14:textId="77777777" w:rsidR="00E273A7" w:rsidRDefault="00E273A7" w:rsidP="00804D18">
            <w:pPr>
              <w:pStyle w:val="TBodynormalNumber"/>
              <w:keepNext/>
            </w:pPr>
            <w:r>
              <w:t>-14</w:t>
            </w:r>
          </w:p>
        </w:tc>
        <w:tc>
          <w:tcPr>
            <w:tcW w:w="119" w:type="dxa"/>
            <w:noWrap/>
            <w:vAlign w:val="bottom"/>
          </w:tcPr>
          <w:p w14:paraId="1413BC58"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542D4878" w14:textId="77777777" w:rsidR="00E273A7" w:rsidRDefault="00E273A7" w:rsidP="00804D18">
            <w:pPr>
              <w:pStyle w:val="TBodynormalNumber"/>
              <w:keepNext/>
            </w:pPr>
            <w:r>
              <w:t>6,592</w:t>
            </w:r>
          </w:p>
        </w:tc>
        <w:tc>
          <w:tcPr>
            <w:tcW w:w="119" w:type="dxa"/>
            <w:noWrap/>
            <w:vAlign w:val="bottom"/>
          </w:tcPr>
          <w:p w14:paraId="68420EE4"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9421EDD" w14:textId="77777777" w:rsidR="00E273A7" w:rsidRDefault="00E273A7" w:rsidP="00804D18">
            <w:pPr>
              <w:pStyle w:val="TBodynormalNumber"/>
              <w:keepNext/>
            </w:pPr>
            <w:r>
              <w:t>6,069</w:t>
            </w:r>
          </w:p>
        </w:tc>
        <w:tc>
          <w:tcPr>
            <w:tcW w:w="119" w:type="dxa"/>
            <w:noWrap/>
            <w:vAlign w:val="bottom"/>
          </w:tcPr>
          <w:p w14:paraId="08A6DC8E"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0467E604" w14:textId="77777777" w:rsidR="00E273A7" w:rsidRDefault="00E273A7" w:rsidP="00804D18">
            <w:pPr>
              <w:pStyle w:val="TBodynormalNumber"/>
              <w:keepNext/>
            </w:pPr>
            <w:r>
              <w:t>-8</w:t>
            </w:r>
          </w:p>
        </w:tc>
      </w:tr>
      <w:tr w:rsidR="00E273A7" w14:paraId="422F277D" w14:textId="77777777" w:rsidTr="00804D18">
        <w:tc>
          <w:tcPr>
            <w:tcW w:w="2912" w:type="dxa"/>
            <w:tcBorders>
              <w:top w:val="single" w:sz="4" w:space="0" w:color="A59C94"/>
              <w:bottom w:val="single" w:sz="4" w:space="0" w:color="A59C94"/>
            </w:tcBorders>
            <w:noWrap/>
            <w:vAlign w:val="bottom"/>
          </w:tcPr>
          <w:p w14:paraId="2E15FDF8" w14:textId="77777777" w:rsidR="00E273A7" w:rsidRDefault="00E273A7" w:rsidP="00804D18">
            <w:pPr>
              <w:pStyle w:val="TBodysubtotalText"/>
              <w:keepNext/>
            </w:pPr>
            <w:proofErr w:type="spellStart"/>
            <w:r>
              <w:t>Adjusted</w:t>
            </w:r>
            <w:proofErr w:type="spellEnd"/>
            <w:r>
              <w:t xml:space="preserve"> EBITDA</w:t>
            </w:r>
          </w:p>
        </w:tc>
        <w:tc>
          <w:tcPr>
            <w:tcW w:w="119" w:type="dxa"/>
            <w:noWrap/>
            <w:vAlign w:val="bottom"/>
          </w:tcPr>
          <w:p w14:paraId="1CBCDC14" w14:textId="77777777" w:rsidR="00E273A7" w:rsidRDefault="00E273A7" w:rsidP="00804D18">
            <w:pPr>
              <w:pStyle w:val="TBodysubtotalNumber"/>
              <w:keepNext/>
            </w:pPr>
          </w:p>
        </w:tc>
        <w:tc>
          <w:tcPr>
            <w:tcW w:w="1021" w:type="dxa"/>
            <w:tcBorders>
              <w:top w:val="single" w:sz="4" w:space="0" w:color="A59C94"/>
              <w:bottom w:val="single" w:sz="4" w:space="0" w:color="A59C94"/>
            </w:tcBorders>
            <w:noWrap/>
            <w:vAlign w:val="bottom"/>
          </w:tcPr>
          <w:p w14:paraId="14539B99" w14:textId="77777777" w:rsidR="00E273A7" w:rsidRDefault="00E273A7" w:rsidP="00804D18">
            <w:pPr>
              <w:pStyle w:val="TBodynormalNumber"/>
              <w:keepNext/>
            </w:pPr>
            <w:r>
              <w:t>566</w:t>
            </w:r>
          </w:p>
        </w:tc>
        <w:tc>
          <w:tcPr>
            <w:tcW w:w="119" w:type="dxa"/>
            <w:noWrap/>
            <w:vAlign w:val="bottom"/>
          </w:tcPr>
          <w:p w14:paraId="6684F620"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5E316A6" w14:textId="77777777" w:rsidR="00E273A7" w:rsidRDefault="00E273A7" w:rsidP="00804D18">
            <w:pPr>
              <w:pStyle w:val="TBodynormalNumber"/>
              <w:keepNext/>
            </w:pPr>
            <w:r>
              <w:t>456</w:t>
            </w:r>
          </w:p>
        </w:tc>
        <w:tc>
          <w:tcPr>
            <w:tcW w:w="119" w:type="dxa"/>
            <w:noWrap/>
            <w:vAlign w:val="bottom"/>
          </w:tcPr>
          <w:p w14:paraId="43E89CCC"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4DD40451" w14:textId="77777777" w:rsidR="00E273A7" w:rsidRDefault="00E273A7" w:rsidP="00804D18">
            <w:pPr>
              <w:pStyle w:val="TBodynormalNumber"/>
              <w:keepNext/>
            </w:pPr>
            <w:r>
              <w:t>-19</w:t>
            </w:r>
          </w:p>
        </w:tc>
        <w:tc>
          <w:tcPr>
            <w:tcW w:w="119" w:type="dxa"/>
            <w:noWrap/>
            <w:vAlign w:val="bottom"/>
          </w:tcPr>
          <w:p w14:paraId="59B678D5"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48466250" w14:textId="77777777" w:rsidR="00E273A7" w:rsidRDefault="00E273A7" w:rsidP="00804D18">
            <w:pPr>
              <w:pStyle w:val="TBodynormalNumber"/>
              <w:keepNext/>
            </w:pPr>
            <w:r>
              <w:t>1.105</w:t>
            </w:r>
          </w:p>
        </w:tc>
        <w:tc>
          <w:tcPr>
            <w:tcW w:w="119" w:type="dxa"/>
            <w:noWrap/>
            <w:vAlign w:val="bottom"/>
          </w:tcPr>
          <w:p w14:paraId="4F367639"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77623668" w14:textId="77777777" w:rsidR="00E273A7" w:rsidRDefault="00E273A7" w:rsidP="00804D18">
            <w:pPr>
              <w:pStyle w:val="TBodynormalNumber"/>
              <w:keepNext/>
            </w:pPr>
            <w:r>
              <w:t>970</w:t>
            </w:r>
          </w:p>
        </w:tc>
        <w:tc>
          <w:tcPr>
            <w:tcW w:w="119" w:type="dxa"/>
            <w:noWrap/>
            <w:vAlign w:val="bottom"/>
          </w:tcPr>
          <w:p w14:paraId="0DCE1B7C"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37012682" w14:textId="77777777" w:rsidR="00E273A7" w:rsidRDefault="00E273A7" w:rsidP="00804D18">
            <w:pPr>
              <w:pStyle w:val="TBodynormalNumber"/>
              <w:keepNext/>
            </w:pPr>
            <w:r>
              <w:t>-12</w:t>
            </w:r>
          </w:p>
        </w:tc>
      </w:tr>
      <w:tr w:rsidR="00E273A7" w14:paraId="25E47CC1" w14:textId="77777777" w:rsidTr="00804D18">
        <w:tc>
          <w:tcPr>
            <w:tcW w:w="2912" w:type="dxa"/>
            <w:tcBorders>
              <w:top w:val="single" w:sz="4" w:space="0" w:color="A59C94"/>
              <w:bottom w:val="single" w:sz="4" w:space="0" w:color="A59C94"/>
            </w:tcBorders>
            <w:noWrap/>
            <w:vAlign w:val="bottom"/>
          </w:tcPr>
          <w:p w14:paraId="260AAD38" w14:textId="77777777" w:rsidR="00E273A7" w:rsidRDefault="00E273A7" w:rsidP="00804D18">
            <w:pPr>
              <w:pStyle w:val="TBodysubtotalText"/>
              <w:keepNext/>
            </w:pPr>
            <w:proofErr w:type="spellStart"/>
            <w:r>
              <w:t>Adjusted</w:t>
            </w:r>
            <w:proofErr w:type="spellEnd"/>
            <w:r>
              <w:t xml:space="preserve"> EBIT</w:t>
            </w:r>
          </w:p>
        </w:tc>
        <w:tc>
          <w:tcPr>
            <w:tcW w:w="119" w:type="dxa"/>
            <w:noWrap/>
            <w:vAlign w:val="bottom"/>
          </w:tcPr>
          <w:p w14:paraId="02A409C6" w14:textId="77777777" w:rsidR="00E273A7" w:rsidRDefault="00E273A7" w:rsidP="00804D18">
            <w:pPr>
              <w:pStyle w:val="TBodysubtotalNumber"/>
              <w:keepNext/>
            </w:pPr>
          </w:p>
        </w:tc>
        <w:tc>
          <w:tcPr>
            <w:tcW w:w="1021" w:type="dxa"/>
            <w:tcBorders>
              <w:top w:val="single" w:sz="4" w:space="0" w:color="A59C94"/>
              <w:bottom w:val="single" w:sz="4" w:space="0" w:color="A59C94"/>
            </w:tcBorders>
            <w:noWrap/>
            <w:vAlign w:val="bottom"/>
          </w:tcPr>
          <w:p w14:paraId="6A17AEE5" w14:textId="77777777" w:rsidR="00E273A7" w:rsidRDefault="00E273A7" w:rsidP="00804D18">
            <w:pPr>
              <w:pStyle w:val="TBodynormalNumber"/>
              <w:keepNext/>
            </w:pPr>
            <w:r>
              <w:t>340</w:t>
            </w:r>
          </w:p>
        </w:tc>
        <w:tc>
          <w:tcPr>
            <w:tcW w:w="119" w:type="dxa"/>
            <w:noWrap/>
            <w:vAlign w:val="bottom"/>
          </w:tcPr>
          <w:p w14:paraId="299D695A"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6DF6A3B" w14:textId="77777777" w:rsidR="00E273A7" w:rsidRDefault="00E273A7" w:rsidP="00804D18">
            <w:pPr>
              <w:pStyle w:val="TBodynormalNumber"/>
              <w:keepNext/>
            </w:pPr>
            <w:r>
              <w:t>202</w:t>
            </w:r>
          </w:p>
        </w:tc>
        <w:tc>
          <w:tcPr>
            <w:tcW w:w="119" w:type="dxa"/>
            <w:noWrap/>
            <w:vAlign w:val="bottom"/>
          </w:tcPr>
          <w:p w14:paraId="13FB0652"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202E23B3" w14:textId="77777777" w:rsidR="00E273A7" w:rsidRDefault="00E273A7" w:rsidP="00804D18">
            <w:pPr>
              <w:pStyle w:val="TBodynormalNumber"/>
              <w:keepNext/>
            </w:pPr>
            <w:r>
              <w:t>-41</w:t>
            </w:r>
          </w:p>
        </w:tc>
        <w:tc>
          <w:tcPr>
            <w:tcW w:w="119" w:type="dxa"/>
            <w:noWrap/>
            <w:vAlign w:val="bottom"/>
          </w:tcPr>
          <w:p w14:paraId="251C4E70"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49F9F24F" w14:textId="77777777" w:rsidR="00E273A7" w:rsidRDefault="00E273A7" w:rsidP="00804D18">
            <w:pPr>
              <w:pStyle w:val="TBodynormalNumber"/>
              <w:keepNext/>
            </w:pPr>
            <w:r>
              <w:t>655</w:t>
            </w:r>
          </w:p>
        </w:tc>
        <w:tc>
          <w:tcPr>
            <w:tcW w:w="119" w:type="dxa"/>
            <w:noWrap/>
            <w:vAlign w:val="bottom"/>
          </w:tcPr>
          <w:p w14:paraId="14D18F74"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67904F2" w14:textId="77777777" w:rsidR="00E273A7" w:rsidRDefault="00E273A7" w:rsidP="00804D18">
            <w:pPr>
              <w:pStyle w:val="TBodynormalNumber"/>
              <w:keepNext/>
            </w:pPr>
            <w:r>
              <w:t>475</w:t>
            </w:r>
          </w:p>
        </w:tc>
        <w:tc>
          <w:tcPr>
            <w:tcW w:w="119" w:type="dxa"/>
            <w:noWrap/>
            <w:vAlign w:val="bottom"/>
          </w:tcPr>
          <w:p w14:paraId="2BBF8D69"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6EA0B249" w14:textId="77777777" w:rsidR="00E273A7" w:rsidRDefault="00E273A7" w:rsidP="00804D18">
            <w:pPr>
              <w:pStyle w:val="TBodynormalNumber"/>
              <w:keepNext/>
            </w:pPr>
            <w:r>
              <w:t>-27</w:t>
            </w:r>
          </w:p>
        </w:tc>
      </w:tr>
      <w:tr w:rsidR="00E273A7" w14:paraId="5BAFB216" w14:textId="77777777" w:rsidTr="00804D18">
        <w:tc>
          <w:tcPr>
            <w:tcW w:w="2912" w:type="dxa"/>
            <w:tcBorders>
              <w:top w:val="single" w:sz="4" w:space="0" w:color="A59C94"/>
              <w:bottom w:val="single" w:sz="4" w:space="0" w:color="A59C94"/>
            </w:tcBorders>
            <w:noWrap/>
            <w:vAlign w:val="bottom"/>
          </w:tcPr>
          <w:p w14:paraId="4992B0AF" w14:textId="77777777" w:rsidR="00E273A7" w:rsidRDefault="00E273A7" w:rsidP="00804D18">
            <w:pPr>
              <w:pStyle w:val="TBodynormalText"/>
            </w:pPr>
            <w:r>
              <w:t>Adjustments</w:t>
            </w:r>
          </w:p>
        </w:tc>
        <w:tc>
          <w:tcPr>
            <w:tcW w:w="119" w:type="dxa"/>
            <w:noWrap/>
            <w:vAlign w:val="bottom"/>
          </w:tcPr>
          <w:p w14:paraId="1B9108BC"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2608E200" w14:textId="77777777" w:rsidR="00E273A7" w:rsidRDefault="00E273A7" w:rsidP="00804D18">
            <w:pPr>
              <w:pStyle w:val="TBodynormalNumber"/>
              <w:keepNext/>
            </w:pPr>
            <w:r>
              <w:t>-21</w:t>
            </w:r>
          </w:p>
        </w:tc>
        <w:tc>
          <w:tcPr>
            <w:tcW w:w="119" w:type="dxa"/>
            <w:noWrap/>
            <w:vAlign w:val="bottom"/>
          </w:tcPr>
          <w:p w14:paraId="3DD2DB57"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D355B11" w14:textId="77777777" w:rsidR="00E273A7" w:rsidRDefault="00E273A7" w:rsidP="00804D18">
            <w:pPr>
              <w:pStyle w:val="TBodynormalNumber"/>
              <w:keepNext/>
            </w:pPr>
            <w:r>
              <w:t>-14</w:t>
            </w:r>
          </w:p>
        </w:tc>
        <w:tc>
          <w:tcPr>
            <w:tcW w:w="119" w:type="dxa"/>
            <w:noWrap/>
            <w:vAlign w:val="bottom"/>
          </w:tcPr>
          <w:p w14:paraId="62F3796F"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3186847F" w14:textId="77777777" w:rsidR="00E273A7" w:rsidRDefault="00E273A7" w:rsidP="00804D18">
            <w:pPr>
              <w:pStyle w:val="TBodynormalNumber"/>
              <w:keepNext/>
            </w:pPr>
          </w:p>
        </w:tc>
        <w:tc>
          <w:tcPr>
            <w:tcW w:w="119" w:type="dxa"/>
            <w:noWrap/>
            <w:vAlign w:val="bottom"/>
          </w:tcPr>
          <w:p w14:paraId="1095C891"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5D3C20A4" w14:textId="77777777" w:rsidR="00E273A7" w:rsidRDefault="00E273A7" w:rsidP="00804D18">
            <w:pPr>
              <w:pStyle w:val="TBodynormalNumber"/>
              <w:keepNext/>
            </w:pPr>
            <w:r>
              <w:t>-41</w:t>
            </w:r>
          </w:p>
        </w:tc>
        <w:tc>
          <w:tcPr>
            <w:tcW w:w="119" w:type="dxa"/>
            <w:noWrap/>
            <w:vAlign w:val="bottom"/>
          </w:tcPr>
          <w:p w14:paraId="66BD15BB"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7EF7A52F" w14:textId="77777777" w:rsidR="00E273A7" w:rsidRDefault="00E273A7" w:rsidP="00804D18">
            <w:pPr>
              <w:pStyle w:val="TBodynormalNumber"/>
              <w:keepNext/>
            </w:pPr>
            <w:r>
              <w:t>-40</w:t>
            </w:r>
          </w:p>
        </w:tc>
        <w:tc>
          <w:tcPr>
            <w:tcW w:w="119" w:type="dxa"/>
            <w:noWrap/>
            <w:vAlign w:val="bottom"/>
          </w:tcPr>
          <w:p w14:paraId="7D88FEBF"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0BA1DD33" w14:textId="77777777" w:rsidR="00E273A7" w:rsidRDefault="00E273A7" w:rsidP="00804D18">
            <w:pPr>
              <w:pStyle w:val="TBodynormalNumber"/>
              <w:keepNext/>
            </w:pPr>
          </w:p>
        </w:tc>
      </w:tr>
      <w:tr w:rsidR="00E273A7" w14:paraId="76CCCCE9" w14:textId="77777777" w:rsidTr="00804D18">
        <w:tc>
          <w:tcPr>
            <w:tcW w:w="2912" w:type="dxa"/>
            <w:tcBorders>
              <w:top w:val="single" w:sz="4" w:space="0" w:color="A59C94"/>
              <w:bottom w:val="single" w:sz="4" w:space="0" w:color="A59C94"/>
            </w:tcBorders>
            <w:noWrap/>
            <w:vAlign w:val="bottom"/>
          </w:tcPr>
          <w:p w14:paraId="7E4FD78C" w14:textId="77777777" w:rsidR="00E273A7" w:rsidRDefault="00E273A7" w:rsidP="00804D18">
            <w:pPr>
              <w:pStyle w:val="TBodynormalText"/>
            </w:pPr>
            <w:r>
              <w:t xml:space="preserve">Financial </w:t>
            </w:r>
            <w:proofErr w:type="spellStart"/>
            <w:r>
              <w:t>result</w:t>
            </w:r>
            <w:proofErr w:type="spellEnd"/>
          </w:p>
        </w:tc>
        <w:tc>
          <w:tcPr>
            <w:tcW w:w="119" w:type="dxa"/>
            <w:noWrap/>
            <w:vAlign w:val="bottom"/>
          </w:tcPr>
          <w:p w14:paraId="580D02BB"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062E96EE" w14:textId="77777777" w:rsidR="00E273A7" w:rsidRDefault="00E273A7" w:rsidP="00804D18">
            <w:pPr>
              <w:pStyle w:val="TBodynormalNumber"/>
              <w:keepNext/>
            </w:pPr>
            <w:r>
              <w:t>-52</w:t>
            </w:r>
          </w:p>
        </w:tc>
        <w:tc>
          <w:tcPr>
            <w:tcW w:w="119" w:type="dxa"/>
            <w:noWrap/>
            <w:vAlign w:val="bottom"/>
          </w:tcPr>
          <w:p w14:paraId="4460D784"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238BF7D" w14:textId="77777777" w:rsidR="00E273A7" w:rsidRDefault="00E273A7" w:rsidP="00804D18">
            <w:pPr>
              <w:pStyle w:val="TBodynormalNumber"/>
              <w:keepNext/>
            </w:pPr>
            <w:r>
              <w:t>-25</w:t>
            </w:r>
          </w:p>
        </w:tc>
        <w:tc>
          <w:tcPr>
            <w:tcW w:w="119" w:type="dxa"/>
            <w:noWrap/>
            <w:vAlign w:val="bottom"/>
          </w:tcPr>
          <w:p w14:paraId="661704C3"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1C1E8B54" w14:textId="77777777" w:rsidR="00E273A7" w:rsidRDefault="00E273A7" w:rsidP="00804D18">
            <w:pPr>
              <w:pStyle w:val="TBodynormalNumber"/>
              <w:keepNext/>
            </w:pPr>
          </w:p>
        </w:tc>
        <w:tc>
          <w:tcPr>
            <w:tcW w:w="119" w:type="dxa"/>
            <w:noWrap/>
            <w:vAlign w:val="bottom"/>
          </w:tcPr>
          <w:p w14:paraId="5AD3CADD"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0A1A66B7" w14:textId="77777777" w:rsidR="00E273A7" w:rsidRDefault="00E273A7" w:rsidP="00804D18">
            <w:pPr>
              <w:pStyle w:val="TBodynormalNumber"/>
              <w:keepNext/>
            </w:pPr>
            <w:r>
              <w:t>-104</w:t>
            </w:r>
          </w:p>
        </w:tc>
        <w:tc>
          <w:tcPr>
            <w:tcW w:w="119" w:type="dxa"/>
            <w:noWrap/>
            <w:vAlign w:val="bottom"/>
          </w:tcPr>
          <w:p w14:paraId="31E33992"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75246DA1" w14:textId="77777777" w:rsidR="00E273A7" w:rsidRDefault="00E273A7" w:rsidP="00804D18">
            <w:pPr>
              <w:pStyle w:val="TBodynormalNumber"/>
              <w:keepNext/>
            </w:pPr>
            <w:r>
              <w:t>-75</w:t>
            </w:r>
          </w:p>
        </w:tc>
        <w:tc>
          <w:tcPr>
            <w:tcW w:w="119" w:type="dxa"/>
            <w:noWrap/>
            <w:vAlign w:val="bottom"/>
          </w:tcPr>
          <w:p w14:paraId="118EA04B"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27A818D1" w14:textId="77777777" w:rsidR="00E273A7" w:rsidRDefault="00E273A7" w:rsidP="00804D18">
            <w:pPr>
              <w:pStyle w:val="TBodynormalNumber"/>
              <w:keepNext/>
            </w:pPr>
          </w:p>
        </w:tc>
      </w:tr>
      <w:tr w:rsidR="00E273A7" w14:paraId="7B973656" w14:textId="77777777" w:rsidTr="00804D18">
        <w:tc>
          <w:tcPr>
            <w:tcW w:w="2912" w:type="dxa"/>
            <w:tcBorders>
              <w:top w:val="single" w:sz="4" w:space="0" w:color="A59C94"/>
              <w:bottom w:val="single" w:sz="4" w:space="0" w:color="A59C94"/>
            </w:tcBorders>
            <w:noWrap/>
            <w:vAlign w:val="bottom"/>
          </w:tcPr>
          <w:p w14:paraId="29DDEF52" w14:textId="77777777" w:rsidR="00E273A7" w:rsidRPr="002A17E8" w:rsidRDefault="00E273A7" w:rsidP="00804D18">
            <w:pPr>
              <w:pStyle w:val="TBodysubtotalText"/>
              <w:keepNext/>
              <w:rPr>
                <w:lang w:val="en-US"/>
              </w:rPr>
            </w:pPr>
            <w:r w:rsidRPr="00EC5E3A">
              <w:rPr>
                <w:lang w:val="en-US"/>
              </w:rPr>
              <w:t>Income before income taxes, continuing operations</w:t>
            </w:r>
          </w:p>
        </w:tc>
        <w:tc>
          <w:tcPr>
            <w:tcW w:w="119" w:type="dxa"/>
            <w:noWrap/>
            <w:vAlign w:val="bottom"/>
          </w:tcPr>
          <w:p w14:paraId="4232ED30" w14:textId="77777777" w:rsidR="00E273A7" w:rsidRPr="002A17E8" w:rsidRDefault="00E273A7" w:rsidP="00804D18">
            <w:pPr>
              <w:pStyle w:val="TBodysubtotalNumber"/>
              <w:keepNext/>
              <w:rPr>
                <w:lang w:val="en-US"/>
              </w:rPr>
            </w:pPr>
          </w:p>
        </w:tc>
        <w:tc>
          <w:tcPr>
            <w:tcW w:w="1021" w:type="dxa"/>
            <w:tcBorders>
              <w:top w:val="single" w:sz="4" w:space="0" w:color="A59C94"/>
              <w:bottom w:val="single" w:sz="4" w:space="0" w:color="A59C94"/>
            </w:tcBorders>
            <w:noWrap/>
            <w:vAlign w:val="bottom"/>
          </w:tcPr>
          <w:p w14:paraId="36C22075" w14:textId="77777777" w:rsidR="00E273A7" w:rsidRDefault="00E273A7" w:rsidP="00804D18">
            <w:pPr>
              <w:pStyle w:val="TBodynormalNumber"/>
              <w:keepNext/>
            </w:pPr>
            <w:r>
              <w:t>267</w:t>
            </w:r>
          </w:p>
        </w:tc>
        <w:tc>
          <w:tcPr>
            <w:tcW w:w="119" w:type="dxa"/>
            <w:noWrap/>
            <w:vAlign w:val="bottom"/>
          </w:tcPr>
          <w:p w14:paraId="5063F00F"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4FD5B33" w14:textId="77777777" w:rsidR="00E273A7" w:rsidRDefault="00E273A7" w:rsidP="00804D18">
            <w:pPr>
              <w:pStyle w:val="TBodynormalNumber"/>
              <w:keepNext/>
            </w:pPr>
            <w:r>
              <w:t>163</w:t>
            </w:r>
          </w:p>
        </w:tc>
        <w:tc>
          <w:tcPr>
            <w:tcW w:w="119" w:type="dxa"/>
            <w:noWrap/>
            <w:vAlign w:val="bottom"/>
          </w:tcPr>
          <w:p w14:paraId="26A06EA6"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73C195D7" w14:textId="77777777" w:rsidR="00E273A7" w:rsidRDefault="00E273A7" w:rsidP="00804D18">
            <w:pPr>
              <w:pStyle w:val="TBodynormalNumber"/>
              <w:keepNext/>
            </w:pPr>
            <w:r>
              <w:t>-39</w:t>
            </w:r>
          </w:p>
        </w:tc>
        <w:tc>
          <w:tcPr>
            <w:tcW w:w="119" w:type="dxa"/>
            <w:noWrap/>
            <w:vAlign w:val="bottom"/>
          </w:tcPr>
          <w:p w14:paraId="649E5A81"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2A02FB61" w14:textId="77777777" w:rsidR="00E273A7" w:rsidRDefault="00E273A7" w:rsidP="00804D18">
            <w:pPr>
              <w:pStyle w:val="TBodynormalNumber"/>
              <w:keepNext/>
            </w:pPr>
            <w:r>
              <w:t>510</w:t>
            </w:r>
          </w:p>
        </w:tc>
        <w:tc>
          <w:tcPr>
            <w:tcW w:w="119" w:type="dxa"/>
            <w:noWrap/>
            <w:vAlign w:val="bottom"/>
          </w:tcPr>
          <w:p w14:paraId="4F727D06"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76331F46" w14:textId="77777777" w:rsidR="00E273A7" w:rsidRDefault="00E273A7" w:rsidP="00804D18">
            <w:pPr>
              <w:pStyle w:val="TBodynormalNumber"/>
              <w:keepNext/>
            </w:pPr>
            <w:r>
              <w:t>360</w:t>
            </w:r>
          </w:p>
        </w:tc>
        <w:tc>
          <w:tcPr>
            <w:tcW w:w="119" w:type="dxa"/>
            <w:noWrap/>
            <w:vAlign w:val="bottom"/>
          </w:tcPr>
          <w:p w14:paraId="2243C74E"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1D41AD04" w14:textId="77777777" w:rsidR="00E273A7" w:rsidRDefault="00E273A7" w:rsidP="00804D18">
            <w:pPr>
              <w:pStyle w:val="TBodynormalNumber"/>
              <w:keepNext/>
            </w:pPr>
            <w:r>
              <w:t>-29</w:t>
            </w:r>
          </w:p>
        </w:tc>
      </w:tr>
      <w:tr w:rsidR="00E273A7" w14:paraId="246887D5" w14:textId="77777777" w:rsidTr="00804D18">
        <w:tc>
          <w:tcPr>
            <w:tcW w:w="2912" w:type="dxa"/>
            <w:tcBorders>
              <w:top w:val="single" w:sz="4" w:space="0" w:color="A59C94"/>
              <w:bottom w:val="single" w:sz="4" w:space="0" w:color="A59C94"/>
            </w:tcBorders>
            <w:noWrap/>
            <w:vAlign w:val="bottom"/>
          </w:tcPr>
          <w:p w14:paraId="730C70CF" w14:textId="77777777" w:rsidR="00E273A7" w:rsidRDefault="00E273A7" w:rsidP="00804D18">
            <w:pPr>
              <w:pStyle w:val="TBodynormalText"/>
            </w:pPr>
            <w:r>
              <w:t xml:space="preserve">Income </w:t>
            </w:r>
            <w:proofErr w:type="spellStart"/>
            <w:r>
              <w:t>taxes</w:t>
            </w:r>
            <w:proofErr w:type="spellEnd"/>
          </w:p>
        </w:tc>
        <w:tc>
          <w:tcPr>
            <w:tcW w:w="119" w:type="dxa"/>
            <w:noWrap/>
            <w:vAlign w:val="bottom"/>
          </w:tcPr>
          <w:p w14:paraId="3F50A0DF"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1338659A" w14:textId="77777777" w:rsidR="00E273A7" w:rsidRDefault="00E273A7" w:rsidP="00804D18">
            <w:pPr>
              <w:pStyle w:val="TBodynormalNumber"/>
              <w:keepNext/>
            </w:pPr>
            <w:r>
              <w:t>-74</w:t>
            </w:r>
          </w:p>
        </w:tc>
        <w:tc>
          <w:tcPr>
            <w:tcW w:w="119" w:type="dxa"/>
            <w:noWrap/>
            <w:vAlign w:val="bottom"/>
          </w:tcPr>
          <w:p w14:paraId="759E8F92"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EF6D0F1" w14:textId="77777777" w:rsidR="00E273A7" w:rsidRDefault="00E273A7" w:rsidP="00804D18">
            <w:pPr>
              <w:pStyle w:val="TBodynormalNumber"/>
              <w:keepNext/>
            </w:pPr>
            <w:r>
              <w:t>-34</w:t>
            </w:r>
          </w:p>
        </w:tc>
        <w:tc>
          <w:tcPr>
            <w:tcW w:w="119" w:type="dxa"/>
            <w:noWrap/>
            <w:vAlign w:val="bottom"/>
          </w:tcPr>
          <w:p w14:paraId="3DBAA5F6"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3C7DA43C" w14:textId="77777777" w:rsidR="00E273A7" w:rsidRDefault="00E273A7" w:rsidP="00804D18">
            <w:pPr>
              <w:pStyle w:val="TBodynormalNumber"/>
              <w:keepNext/>
            </w:pPr>
          </w:p>
        </w:tc>
        <w:tc>
          <w:tcPr>
            <w:tcW w:w="119" w:type="dxa"/>
            <w:noWrap/>
            <w:vAlign w:val="bottom"/>
          </w:tcPr>
          <w:p w14:paraId="3B1271C8"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4DA3D348" w14:textId="77777777" w:rsidR="00E273A7" w:rsidRDefault="00E273A7" w:rsidP="00804D18">
            <w:pPr>
              <w:pStyle w:val="TBodynormalNumber"/>
              <w:keepNext/>
            </w:pPr>
            <w:r>
              <w:t>-101</w:t>
            </w:r>
          </w:p>
        </w:tc>
        <w:tc>
          <w:tcPr>
            <w:tcW w:w="119" w:type="dxa"/>
            <w:noWrap/>
            <w:vAlign w:val="bottom"/>
          </w:tcPr>
          <w:p w14:paraId="20ED51E4"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B6B5E69" w14:textId="77777777" w:rsidR="00E273A7" w:rsidRDefault="00E273A7" w:rsidP="00804D18">
            <w:pPr>
              <w:pStyle w:val="TBodynormalNumber"/>
              <w:keepNext/>
            </w:pPr>
            <w:r>
              <w:t>-91</w:t>
            </w:r>
          </w:p>
        </w:tc>
        <w:tc>
          <w:tcPr>
            <w:tcW w:w="119" w:type="dxa"/>
            <w:noWrap/>
            <w:vAlign w:val="bottom"/>
          </w:tcPr>
          <w:p w14:paraId="7111C007"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5100BD3C" w14:textId="77777777" w:rsidR="00E273A7" w:rsidRDefault="00E273A7" w:rsidP="00804D18">
            <w:pPr>
              <w:pStyle w:val="TBodynormalNumber"/>
              <w:keepNext/>
            </w:pPr>
          </w:p>
        </w:tc>
      </w:tr>
      <w:tr w:rsidR="00E273A7" w14:paraId="43B693CC" w14:textId="77777777" w:rsidTr="00804D18">
        <w:tc>
          <w:tcPr>
            <w:tcW w:w="2912" w:type="dxa"/>
            <w:tcBorders>
              <w:top w:val="single" w:sz="4" w:space="0" w:color="A59C94"/>
              <w:bottom w:val="single" w:sz="4" w:space="0" w:color="A59C94"/>
            </w:tcBorders>
            <w:noWrap/>
            <w:vAlign w:val="bottom"/>
          </w:tcPr>
          <w:p w14:paraId="592FB278" w14:textId="77777777" w:rsidR="00E273A7" w:rsidRPr="002A17E8" w:rsidRDefault="00E273A7" w:rsidP="00804D18">
            <w:pPr>
              <w:pStyle w:val="TBodynormalText"/>
              <w:rPr>
                <w:lang w:val="en-US"/>
              </w:rPr>
            </w:pPr>
            <w:bookmarkStart w:id="8" w:name="RANGE!M15:Y15"/>
            <w:bookmarkEnd w:id="8"/>
            <w:r w:rsidRPr="00EC5E3A">
              <w:rPr>
                <w:b/>
                <w:lang w:val="en-US"/>
              </w:rPr>
              <w:t>Income after income taxes, continuing operations</w:t>
            </w:r>
          </w:p>
        </w:tc>
        <w:tc>
          <w:tcPr>
            <w:tcW w:w="119" w:type="dxa"/>
            <w:noWrap/>
            <w:vAlign w:val="bottom"/>
          </w:tcPr>
          <w:p w14:paraId="15DE995C" w14:textId="77777777" w:rsidR="00E273A7" w:rsidRPr="002A17E8" w:rsidRDefault="00E273A7" w:rsidP="00804D18">
            <w:pPr>
              <w:pStyle w:val="TBodynormalNumber"/>
              <w:keepNext/>
              <w:rPr>
                <w:lang w:val="en-US"/>
              </w:rPr>
            </w:pPr>
          </w:p>
        </w:tc>
        <w:tc>
          <w:tcPr>
            <w:tcW w:w="1021" w:type="dxa"/>
            <w:tcBorders>
              <w:top w:val="single" w:sz="4" w:space="0" w:color="A59C94"/>
              <w:bottom w:val="single" w:sz="4" w:space="0" w:color="A59C94"/>
            </w:tcBorders>
            <w:noWrap/>
            <w:vAlign w:val="bottom"/>
          </w:tcPr>
          <w:p w14:paraId="17AE2A41" w14:textId="77777777" w:rsidR="00E273A7" w:rsidRDefault="00E273A7" w:rsidP="00804D18">
            <w:pPr>
              <w:pStyle w:val="TBodysubtotalNumber"/>
              <w:keepNext/>
            </w:pPr>
            <w:r>
              <w:t>193</w:t>
            </w:r>
          </w:p>
        </w:tc>
        <w:tc>
          <w:tcPr>
            <w:tcW w:w="119" w:type="dxa"/>
            <w:noWrap/>
            <w:vAlign w:val="bottom"/>
          </w:tcPr>
          <w:p w14:paraId="0F97AC33" w14:textId="77777777" w:rsidR="00E273A7" w:rsidRDefault="00E273A7"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48B5D6ED" w14:textId="77777777" w:rsidR="00E273A7" w:rsidRDefault="00E273A7" w:rsidP="00804D18">
            <w:pPr>
              <w:pStyle w:val="TBodysubtotalNumber"/>
              <w:keepNext/>
            </w:pPr>
            <w:r>
              <w:t>129</w:t>
            </w:r>
          </w:p>
        </w:tc>
        <w:tc>
          <w:tcPr>
            <w:tcW w:w="119" w:type="dxa"/>
            <w:noWrap/>
            <w:vAlign w:val="bottom"/>
          </w:tcPr>
          <w:p w14:paraId="030316FF" w14:textId="77777777" w:rsidR="00E273A7" w:rsidRDefault="00E273A7" w:rsidP="00804D18">
            <w:pPr>
              <w:pStyle w:val="TBodysubtotalNumber"/>
              <w:keepNext/>
            </w:pPr>
          </w:p>
        </w:tc>
        <w:tc>
          <w:tcPr>
            <w:tcW w:w="1021" w:type="dxa"/>
            <w:tcBorders>
              <w:top w:val="single" w:sz="4" w:space="0" w:color="A59C94"/>
              <w:bottom w:val="single" w:sz="4" w:space="0" w:color="A59C94"/>
            </w:tcBorders>
            <w:noWrap/>
            <w:vAlign w:val="bottom"/>
          </w:tcPr>
          <w:p w14:paraId="2895E066" w14:textId="77777777" w:rsidR="00E273A7" w:rsidRDefault="00E273A7" w:rsidP="00804D18">
            <w:pPr>
              <w:pStyle w:val="TBodysubtotalNumber"/>
              <w:keepNext/>
            </w:pPr>
            <w:r>
              <w:t>-33</w:t>
            </w:r>
          </w:p>
        </w:tc>
        <w:tc>
          <w:tcPr>
            <w:tcW w:w="119" w:type="dxa"/>
            <w:noWrap/>
            <w:vAlign w:val="bottom"/>
          </w:tcPr>
          <w:p w14:paraId="18CE5F88" w14:textId="77777777" w:rsidR="00E273A7" w:rsidRDefault="00E273A7" w:rsidP="00804D18">
            <w:pPr>
              <w:pStyle w:val="TBodysubtotalNumber"/>
              <w:keepNext/>
            </w:pPr>
          </w:p>
        </w:tc>
        <w:tc>
          <w:tcPr>
            <w:tcW w:w="1021" w:type="dxa"/>
            <w:tcBorders>
              <w:top w:val="single" w:sz="4" w:space="0" w:color="A59C94"/>
              <w:bottom w:val="single" w:sz="4" w:space="0" w:color="A59C94"/>
            </w:tcBorders>
            <w:noWrap/>
            <w:vAlign w:val="bottom"/>
          </w:tcPr>
          <w:p w14:paraId="4033B0E9" w14:textId="77777777" w:rsidR="00E273A7" w:rsidRDefault="00E273A7" w:rsidP="00804D18">
            <w:pPr>
              <w:pStyle w:val="TBodysubtotalNumber"/>
              <w:keepNext/>
            </w:pPr>
            <w:r>
              <w:t>409</w:t>
            </w:r>
          </w:p>
        </w:tc>
        <w:tc>
          <w:tcPr>
            <w:tcW w:w="119" w:type="dxa"/>
            <w:noWrap/>
            <w:vAlign w:val="bottom"/>
          </w:tcPr>
          <w:p w14:paraId="1A169F95" w14:textId="77777777" w:rsidR="00E273A7" w:rsidRDefault="00E273A7"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70F4CECC" w14:textId="77777777" w:rsidR="00E273A7" w:rsidRDefault="00E273A7" w:rsidP="00804D18">
            <w:pPr>
              <w:pStyle w:val="TBodysubtotalNumber"/>
              <w:keepNext/>
            </w:pPr>
            <w:r>
              <w:t>269</w:t>
            </w:r>
          </w:p>
        </w:tc>
        <w:tc>
          <w:tcPr>
            <w:tcW w:w="119" w:type="dxa"/>
            <w:noWrap/>
            <w:vAlign w:val="bottom"/>
          </w:tcPr>
          <w:p w14:paraId="7AAE66BC" w14:textId="77777777" w:rsidR="00E273A7" w:rsidRDefault="00E273A7" w:rsidP="00804D18">
            <w:pPr>
              <w:pStyle w:val="TBodysubtotalNumber"/>
              <w:keepNext/>
            </w:pPr>
          </w:p>
        </w:tc>
        <w:tc>
          <w:tcPr>
            <w:tcW w:w="1021" w:type="dxa"/>
            <w:tcBorders>
              <w:top w:val="single" w:sz="4" w:space="0" w:color="A59C94"/>
              <w:bottom w:val="single" w:sz="4" w:space="0" w:color="A59C94"/>
            </w:tcBorders>
            <w:noWrap/>
            <w:vAlign w:val="bottom"/>
          </w:tcPr>
          <w:p w14:paraId="0FA8399A" w14:textId="77777777" w:rsidR="00E273A7" w:rsidRDefault="00E273A7" w:rsidP="00804D18">
            <w:pPr>
              <w:pStyle w:val="TBodysubtotalNumber"/>
              <w:keepNext/>
            </w:pPr>
            <w:r>
              <w:t>-34</w:t>
            </w:r>
          </w:p>
        </w:tc>
      </w:tr>
      <w:tr w:rsidR="00E273A7" w14:paraId="580FCA34" w14:textId="77777777" w:rsidTr="00804D18">
        <w:tc>
          <w:tcPr>
            <w:tcW w:w="2912" w:type="dxa"/>
            <w:tcBorders>
              <w:top w:val="single" w:sz="4" w:space="0" w:color="A59C94"/>
              <w:bottom w:val="single" w:sz="4" w:space="0" w:color="A59C94"/>
            </w:tcBorders>
            <w:noWrap/>
            <w:vAlign w:val="bottom"/>
          </w:tcPr>
          <w:p w14:paraId="4E50E48E" w14:textId="77777777" w:rsidR="00E273A7" w:rsidRPr="002A17E8" w:rsidRDefault="00E273A7" w:rsidP="00804D18">
            <w:pPr>
              <w:pStyle w:val="TBodynormalText"/>
              <w:rPr>
                <w:lang w:val="en-US"/>
              </w:rPr>
            </w:pPr>
            <w:r w:rsidRPr="00EC5E3A">
              <w:rPr>
                <w:lang w:val="en-US"/>
              </w:rPr>
              <w:t>Income after taxes, discontinued operations</w:t>
            </w:r>
          </w:p>
        </w:tc>
        <w:tc>
          <w:tcPr>
            <w:tcW w:w="119" w:type="dxa"/>
            <w:noWrap/>
            <w:vAlign w:val="bottom"/>
          </w:tcPr>
          <w:p w14:paraId="105D0790" w14:textId="77777777" w:rsidR="00E273A7" w:rsidRPr="002A17E8" w:rsidRDefault="00E273A7" w:rsidP="00804D18">
            <w:pPr>
              <w:pStyle w:val="TBodynormalNumber"/>
              <w:keepNext/>
              <w:rPr>
                <w:lang w:val="en-US"/>
              </w:rPr>
            </w:pPr>
          </w:p>
        </w:tc>
        <w:tc>
          <w:tcPr>
            <w:tcW w:w="1021" w:type="dxa"/>
            <w:tcBorders>
              <w:top w:val="single" w:sz="4" w:space="0" w:color="A59C94"/>
              <w:bottom w:val="single" w:sz="4" w:space="0" w:color="A59C94"/>
            </w:tcBorders>
            <w:noWrap/>
            <w:vAlign w:val="bottom"/>
          </w:tcPr>
          <w:p w14:paraId="5BF7C8F9" w14:textId="77777777" w:rsidR="00E273A7" w:rsidRDefault="00E273A7" w:rsidP="00804D18">
            <w:pPr>
              <w:pStyle w:val="TBodynormalNumber"/>
              <w:keepNext/>
            </w:pPr>
            <w:r>
              <w:t>40</w:t>
            </w:r>
          </w:p>
        </w:tc>
        <w:tc>
          <w:tcPr>
            <w:tcW w:w="119" w:type="dxa"/>
            <w:noWrap/>
            <w:vAlign w:val="bottom"/>
          </w:tcPr>
          <w:p w14:paraId="4BE5D1FF"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AB5FFCC" w14:textId="77777777" w:rsidR="00E273A7" w:rsidRDefault="00E273A7" w:rsidP="00804D18">
            <w:pPr>
              <w:pStyle w:val="TBodynormalNumber"/>
              <w:keepNext/>
            </w:pPr>
            <w:r>
              <w:t>-11</w:t>
            </w:r>
          </w:p>
        </w:tc>
        <w:tc>
          <w:tcPr>
            <w:tcW w:w="119" w:type="dxa"/>
            <w:noWrap/>
            <w:vAlign w:val="bottom"/>
          </w:tcPr>
          <w:p w14:paraId="43231EFC"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35687646" w14:textId="77777777" w:rsidR="00E273A7" w:rsidRDefault="00E273A7" w:rsidP="00804D18">
            <w:pPr>
              <w:pStyle w:val="TBodynormalNumber"/>
              <w:keepNext/>
            </w:pPr>
          </w:p>
        </w:tc>
        <w:tc>
          <w:tcPr>
            <w:tcW w:w="119" w:type="dxa"/>
            <w:noWrap/>
            <w:vAlign w:val="bottom"/>
          </w:tcPr>
          <w:p w14:paraId="038E3546"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019E69BE" w14:textId="77777777" w:rsidR="00E273A7" w:rsidRDefault="00E273A7" w:rsidP="00804D18">
            <w:pPr>
              <w:pStyle w:val="TBodynormalNumber"/>
              <w:keepNext/>
            </w:pPr>
            <w:r>
              <w:t>69</w:t>
            </w:r>
          </w:p>
        </w:tc>
        <w:tc>
          <w:tcPr>
            <w:tcW w:w="119" w:type="dxa"/>
            <w:noWrap/>
            <w:vAlign w:val="bottom"/>
          </w:tcPr>
          <w:p w14:paraId="354B510D"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5712DF3" w14:textId="77777777" w:rsidR="00E273A7" w:rsidRDefault="00E273A7" w:rsidP="00804D18">
            <w:pPr>
              <w:pStyle w:val="TBodynormalNumber"/>
              <w:keepNext/>
            </w:pPr>
            <w:r>
              <w:t>-18</w:t>
            </w:r>
          </w:p>
        </w:tc>
        <w:tc>
          <w:tcPr>
            <w:tcW w:w="119" w:type="dxa"/>
            <w:noWrap/>
            <w:vAlign w:val="bottom"/>
          </w:tcPr>
          <w:p w14:paraId="01FC9A89"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52C12E08" w14:textId="77777777" w:rsidR="00E273A7" w:rsidRDefault="00E273A7" w:rsidP="00804D18">
            <w:pPr>
              <w:pStyle w:val="TBodynormalNumber"/>
              <w:keepNext/>
            </w:pPr>
          </w:p>
        </w:tc>
      </w:tr>
      <w:tr w:rsidR="00E273A7" w14:paraId="67514AC0" w14:textId="77777777" w:rsidTr="00804D18">
        <w:tc>
          <w:tcPr>
            <w:tcW w:w="2912" w:type="dxa"/>
            <w:tcBorders>
              <w:top w:val="single" w:sz="4" w:space="0" w:color="A59C94"/>
              <w:bottom w:val="single" w:sz="4" w:space="0" w:color="A59C94"/>
            </w:tcBorders>
            <w:noWrap/>
            <w:vAlign w:val="bottom"/>
          </w:tcPr>
          <w:p w14:paraId="70CD0527" w14:textId="77777777" w:rsidR="00E273A7" w:rsidRDefault="00E273A7" w:rsidP="00804D18">
            <w:pPr>
              <w:pStyle w:val="TBodynormalText"/>
            </w:pPr>
            <w:bookmarkStart w:id="9" w:name="RANGE!M17:Y17"/>
            <w:bookmarkEnd w:id="9"/>
            <w:r>
              <w:rPr>
                <w:b/>
              </w:rPr>
              <w:t xml:space="preserve">Income after </w:t>
            </w:r>
            <w:proofErr w:type="spellStart"/>
            <w:r>
              <w:rPr>
                <w:b/>
              </w:rPr>
              <w:t>taxes</w:t>
            </w:r>
            <w:proofErr w:type="spellEnd"/>
          </w:p>
        </w:tc>
        <w:tc>
          <w:tcPr>
            <w:tcW w:w="119" w:type="dxa"/>
            <w:noWrap/>
            <w:vAlign w:val="bottom"/>
          </w:tcPr>
          <w:p w14:paraId="044BA853"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65853511" w14:textId="77777777" w:rsidR="00E273A7" w:rsidRDefault="00E273A7" w:rsidP="00804D18">
            <w:pPr>
              <w:pStyle w:val="TBodysubtotalNumber"/>
              <w:keepNext/>
            </w:pPr>
            <w:r>
              <w:t>233</w:t>
            </w:r>
          </w:p>
        </w:tc>
        <w:tc>
          <w:tcPr>
            <w:tcW w:w="119" w:type="dxa"/>
            <w:noWrap/>
            <w:vAlign w:val="bottom"/>
          </w:tcPr>
          <w:p w14:paraId="4251C0DE" w14:textId="77777777" w:rsidR="00E273A7" w:rsidRDefault="00E273A7"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5560C982" w14:textId="77777777" w:rsidR="00E273A7" w:rsidRDefault="00E273A7" w:rsidP="00804D18">
            <w:pPr>
              <w:pStyle w:val="TBodysubtotalNumber"/>
              <w:keepNext/>
            </w:pPr>
            <w:r>
              <w:t>118</w:t>
            </w:r>
          </w:p>
        </w:tc>
        <w:tc>
          <w:tcPr>
            <w:tcW w:w="119" w:type="dxa"/>
            <w:noWrap/>
            <w:vAlign w:val="bottom"/>
          </w:tcPr>
          <w:p w14:paraId="7D1F574A" w14:textId="77777777" w:rsidR="00E273A7" w:rsidRDefault="00E273A7" w:rsidP="00804D18">
            <w:pPr>
              <w:pStyle w:val="TBodysubtotalNumber"/>
              <w:keepNext/>
            </w:pPr>
          </w:p>
        </w:tc>
        <w:tc>
          <w:tcPr>
            <w:tcW w:w="1021" w:type="dxa"/>
            <w:tcBorders>
              <w:top w:val="single" w:sz="4" w:space="0" w:color="A59C94"/>
              <w:bottom w:val="single" w:sz="4" w:space="0" w:color="A59C94"/>
            </w:tcBorders>
            <w:noWrap/>
            <w:vAlign w:val="bottom"/>
          </w:tcPr>
          <w:p w14:paraId="3664B4A2" w14:textId="77777777" w:rsidR="00E273A7" w:rsidRDefault="00E273A7" w:rsidP="00804D18">
            <w:pPr>
              <w:pStyle w:val="TBodysubtotalNumber"/>
              <w:keepNext/>
            </w:pPr>
            <w:r>
              <w:t>-49</w:t>
            </w:r>
          </w:p>
        </w:tc>
        <w:tc>
          <w:tcPr>
            <w:tcW w:w="119" w:type="dxa"/>
            <w:noWrap/>
            <w:vAlign w:val="bottom"/>
          </w:tcPr>
          <w:p w14:paraId="50728357" w14:textId="77777777" w:rsidR="00E273A7" w:rsidRDefault="00E273A7" w:rsidP="00804D18">
            <w:pPr>
              <w:pStyle w:val="TBodysubtotalNumber"/>
              <w:keepNext/>
            </w:pPr>
          </w:p>
        </w:tc>
        <w:tc>
          <w:tcPr>
            <w:tcW w:w="1021" w:type="dxa"/>
            <w:tcBorders>
              <w:top w:val="single" w:sz="4" w:space="0" w:color="A59C94"/>
              <w:bottom w:val="single" w:sz="4" w:space="0" w:color="A59C94"/>
            </w:tcBorders>
            <w:noWrap/>
            <w:vAlign w:val="bottom"/>
          </w:tcPr>
          <w:p w14:paraId="54258E4D" w14:textId="77777777" w:rsidR="00E273A7" w:rsidRDefault="00E273A7" w:rsidP="00804D18">
            <w:pPr>
              <w:pStyle w:val="TBodysubtotalNumber"/>
              <w:keepNext/>
            </w:pPr>
            <w:r>
              <w:t>478</w:t>
            </w:r>
          </w:p>
        </w:tc>
        <w:tc>
          <w:tcPr>
            <w:tcW w:w="119" w:type="dxa"/>
            <w:noWrap/>
            <w:vAlign w:val="bottom"/>
          </w:tcPr>
          <w:p w14:paraId="3FD0F6D1" w14:textId="77777777" w:rsidR="00E273A7" w:rsidRDefault="00E273A7"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4E997768" w14:textId="77777777" w:rsidR="00E273A7" w:rsidRDefault="00E273A7" w:rsidP="00804D18">
            <w:pPr>
              <w:pStyle w:val="TBodysubtotalNumber"/>
              <w:keepNext/>
            </w:pPr>
            <w:r>
              <w:t>251</w:t>
            </w:r>
          </w:p>
        </w:tc>
        <w:tc>
          <w:tcPr>
            <w:tcW w:w="119" w:type="dxa"/>
            <w:noWrap/>
            <w:vAlign w:val="bottom"/>
          </w:tcPr>
          <w:p w14:paraId="7086B58F" w14:textId="77777777" w:rsidR="00E273A7" w:rsidRDefault="00E273A7" w:rsidP="00804D18">
            <w:pPr>
              <w:pStyle w:val="TBodysubtotalNumber"/>
              <w:keepNext/>
            </w:pPr>
          </w:p>
        </w:tc>
        <w:tc>
          <w:tcPr>
            <w:tcW w:w="1021" w:type="dxa"/>
            <w:tcBorders>
              <w:top w:val="single" w:sz="4" w:space="0" w:color="A59C94"/>
              <w:bottom w:val="single" w:sz="4" w:space="0" w:color="A59C94"/>
            </w:tcBorders>
            <w:noWrap/>
            <w:vAlign w:val="bottom"/>
          </w:tcPr>
          <w:p w14:paraId="7AF0148C" w14:textId="77777777" w:rsidR="00E273A7" w:rsidRDefault="00E273A7" w:rsidP="00804D18">
            <w:pPr>
              <w:pStyle w:val="TBodysubtotalNumber"/>
              <w:keepNext/>
            </w:pPr>
            <w:r>
              <w:t>-47</w:t>
            </w:r>
          </w:p>
        </w:tc>
      </w:tr>
      <w:tr w:rsidR="00E273A7" w14:paraId="1A3EAB8E" w14:textId="77777777" w:rsidTr="00804D18">
        <w:tc>
          <w:tcPr>
            <w:tcW w:w="2912" w:type="dxa"/>
            <w:tcBorders>
              <w:top w:val="single" w:sz="4" w:space="0" w:color="A59C94"/>
              <w:bottom w:val="single" w:sz="4" w:space="0" w:color="A59C94"/>
            </w:tcBorders>
            <w:noWrap/>
            <w:vAlign w:val="bottom"/>
          </w:tcPr>
          <w:p w14:paraId="34AD8663" w14:textId="77777777" w:rsidR="00E273A7" w:rsidRPr="002A17E8" w:rsidRDefault="00E273A7" w:rsidP="00804D18">
            <w:pPr>
              <w:pStyle w:val="TBodynormalText"/>
              <w:rPr>
                <w:lang w:val="en-US"/>
              </w:rPr>
            </w:pPr>
            <w:bookmarkStart w:id="10" w:name="RANGE!M18:Y18"/>
            <w:bookmarkEnd w:id="10"/>
            <w:r w:rsidRPr="00EC5E3A">
              <w:rPr>
                <w:lang w:val="en-US"/>
              </w:rPr>
              <w:t>thereof attributable to non-controlling interests</w:t>
            </w:r>
          </w:p>
        </w:tc>
        <w:tc>
          <w:tcPr>
            <w:tcW w:w="119" w:type="dxa"/>
            <w:noWrap/>
            <w:vAlign w:val="bottom"/>
          </w:tcPr>
          <w:p w14:paraId="00094741" w14:textId="77777777" w:rsidR="00E273A7" w:rsidRPr="002A17E8" w:rsidRDefault="00E273A7" w:rsidP="00804D18">
            <w:pPr>
              <w:pStyle w:val="TBodynormalNumber"/>
              <w:keepNext/>
              <w:rPr>
                <w:lang w:val="en-US"/>
              </w:rPr>
            </w:pPr>
          </w:p>
        </w:tc>
        <w:tc>
          <w:tcPr>
            <w:tcW w:w="1021" w:type="dxa"/>
            <w:tcBorders>
              <w:top w:val="single" w:sz="4" w:space="0" w:color="A59C94"/>
              <w:bottom w:val="single" w:sz="4" w:space="0" w:color="A59C94"/>
            </w:tcBorders>
            <w:noWrap/>
            <w:vAlign w:val="bottom"/>
          </w:tcPr>
          <w:p w14:paraId="7EFF406E" w14:textId="77777777" w:rsidR="00E273A7" w:rsidRDefault="00E273A7" w:rsidP="00804D18">
            <w:pPr>
              <w:pStyle w:val="TBodyindentNumber"/>
            </w:pPr>
            <w:r>
              <w:t>5</w:t>
            </w:r>
          </w:p>
        </w:tc>
        <w:tc>
          <w:tcPr>
            <w:tcW w:w="119" w:type="dxa"/>
            <w:noWrap/>
            <w:vAlign w:val="bottom"/>
          </w:tcPr>
          <w:p w14:paraId="2157C888" w14:textId="77777777" w:rsidR="00E273A7" w:rsidRDefault="00E273A7" w:rsidP="00804D18">
            <w:pPr>
              <w:pStyle w:val="TBodyindentNumber"/>
            </w:pPr>
          </w:p>
        </w:tc>
        <w:tc>
          <w:tcPr>
            <w:tcW w:w="1021" w:type="dxa"/>
            <w:tcBorders>
              <w:top w:val="single" w:sz="4" w:space="0" w:color="A59C94"/>
              <w:bottom w:val="single" w:sz="4" w:space="0" w:color="A59C94"/>
            </w:tcBorders>
            <w:shd w:val="clear" w:color="000000" w:fill="DAD5C9"/>
            <w:noWrap/>
            <w:vAlign w:val="bottom"/>
          </w:tcPr>
          <w:p w14:paraId="3FB4C161" w14:textId="77777777" w:rsidR="00E273A7" w:rsidRDefault="00E273A7" w:rsidP="00804D18">
            <w:pPr>
              <w:pStyle w:val="TBodyindentNumber"/>
            </w:pPr>
            <w:r>
              <w:t>4</w:t>
            </w:r>
          </w:p>
        </w:tc>
        <w:tc>
          <w:tcPr>
            <w:tcW w:w="119" w:type="dxa"/>
            <w:noWrap/>
            <w:vAlign w:val="bottom"/>
          </w:tcPr>
          <w:p w14:paraId="146B7404" w14:textId="77777777" w:rsidR="00E273A7" w:rsidRDefault="00E273A7" w:rsidP="00804D18">
            <w:pPr>
              <w:pStyle w:val="TBodyindentNumber"/>
            </w:pPr>
          </w:p>
        </w:tc>
        <w:tc>
          <w:tcPr>
            <w:tcW w:w="1021" w:type="dxa"/>
            <w:tcBorders>
              <w:top w:val="single" w:sz="4" w:space="0" w:color="A59C94"/>
              <w:bottom w:val="single" w:sz="4" w:space="0" w:color="A59C94"/>
            </w:tcBorders>
            <w:noWrap/>
            <w:vAlign w:val="bottom"/>
          </w:tcPr>
          <w:p w14:paraId="794E85C1" w14:textId="77777777" w:rsidR="00E273A7" w:rsidRDefault="00E273A7" w:rsidP="00804D18">
            <w:pPr>
              <w:pStyle w:val="TBodyindentNumber"/>
            </w:pPr>
          </w:p>
        </w:tc>
        <w:tc>
          <w:tcPr>
            <w:tcW w:w="119" w:type="dxa"/>
            <w:noWrap/>
            <w:vAlign w:val="bottom"/>
          </w:tcPr>
          <w:p w14:paraId="546E482E" w14:textId="77777777" w:rsidR="00E273A7" w:rsidRDefault="00E273A7" w:rsidP="00804D18">
            <w:pPr>
              <w:pStyle w:val="TBodyindentNumber"/>
            </w:pPr>
          </w:p>
        </w:tc>
        <w:tc>
          <w:tcPr>
            <w:tcW w:w="1021" w:type="dxa"/>
            <w:tcBorders>
              <w:top w:val="single" w:sz="4" w:space="0" w:color="A59C94"/>
              <w:bottom w:val="single" w:sz="4" w:space="0" w:color="A59C94"/>
            </w:tcBorders>
            <w:noWrap/>
            <w:vAlign w:val="bottom"/>
          </w:tcPr>
          <w:p w14:paraId="25D3EB59" w14:textId="77777777" w:rsidR="00E273A7" w:rsidRDefault="00E273A7" w:rsidP="00804D18">
            <w:pPr>
              <w:pStyle w:val="TBodyindentNumber"/>
            </w:pPr>
            <w:r>
              <w:t>11</w:t>
            </w:r>
          </w:p>
        </w:tc>
        <w:tc>
          <w:tcPr>
            <w:tcW w:w="119" w:type="dxa"/>
            <w:noWrap/>
            <w:vAlign w:val="bottom"/>
          </w:tcPr>
          <w:p w14:paraId="4DF8789E" w14:textId="77777777" w:rsidR="00E273A7" w:rsidRDefault="00E273A7" w:rsidP="00804D18">
            <w:pPr>
              <w:pStyle w:val="TBodyindentNumber"/>
            </w:pPr>
          </w:p>
        </w:tc>
        <w:tc>
          <w:tcPr>
            <w:tcW w:w="1021" w:type="dxa"/>
            <w:tcBorders>
              <w:top w:val="single" w:sz="4" w:space="0" w:color="A59C94"/>
              <w:bottom w:val="single" w:sz="4" w:space="0" w:color="A59C94"/>
            </w:tcBorders>
            <w:shd w:val="clear" w:color="000000" w:fill="DAD5C9"/>
            <w:noWrap/>
            <w:vAlign w:val="bottom"/>
          </w:tcPr>
          <w:p w14:paraId="50382395" w14:textId="77777777" w:rsidR="00E273A7" w:rsidRDefault="00E273A7" w:rsidP="00804D18">
            <w:pPr>
              <w:pStyle w:val="TBodyindentNumber"/>
            </w:pPr>
            <w:r>
              <w:t>7</w:t>
            </w:r>
          </w:p>
        </w:tc>
        <w:tc>
          <w:tcPr>
            <w:tcW w:w="119" w:type="dxa"/>
            <w:noWrap/>
            <w:vAlign w:val="bottom"/>
          </w:tcPr>
          <w:p w14:paraId="14B9F156" w14:textId="77777777" w:rsidR="00E273A7" w:rsidRDefault="00E273A7" w:rsidP="00804D18">
            <w:pPr>
              <w:pStyle w:val="TBodyindentNumber"/>
            </w:pPr>
          </w:p>
        </w:tc>
        <w:tc>
          <w:tcPr>
            <w:tcW w:w="1021" w:type="dxa"/>
            <w:tcBorders>
              <w:top w:val="single" w:sz="4" w:space="0" w:color="A59C94"/>
              <w:bottom w:val="single" w:sz="4" w:space="0" w:color="A59C94"/>
            </w:tcBorders>
            <w:noWrap/>
            <w:vAlign w:val="bottom"/>
          </w:tcPr>
          <w:p w14:paraId="3C6C1A6D" w14:textId="77777777" w:rsidR="00E273A7" w:rsidRDefault="00E273A7" w:rsidP="00804D18">
            <w:pPr>
              <w:pStyle w:val="TBodyindentNumber"/>
            </w:pPr>
          </w:p>
        </w:tc>
      </w:tr>
      <w:tr w:rsidR="00E273A7" w14:paraId="4A3DA9A1" w14:textId="77777777" w:rsidTr="00804D18">
        <w:tc>
          <w:tcPr>
            <w:tcW w:w="2912" w:type="dxa"/>
            <w:tcBorders>
              <w:top w:val="single" w:sz="4" w:space="0" w:color="A59C94"/>
              <w:bottom w:val="single" w:sz="4" w:space="0" w:color="A59C94"/>
            </w:tcBorders>
            <w:noWrap/>
            <w:vAlign w:val="bottom"/>
          </w:tcPr>
          <w:p w14:paraId="714825E6" w14:textId="77777777" w:rsidR="00E273A7" w:rsidRDefault="00E273A7" w:rsidP="00804D18">
            <w:pPr>
              <w:pStyle w:val="TBodynormalText"/>
            </w:pPr>
            <w:bookmarkStart w:id="11" w:name="RANGE!M19:Y19"/>
            <w:bookmarkEnd w:id="11"/>
            <w:r>
              <w:rPr>
                <w:b/>
              </w:rPr>
              <w:t>Net Income</w:t>
            </w:r>
          </w:p>
        </w:tc>
        <w:tc>
          <w:tcPr>
            <w:tcW w:w="119" w:type="dxa"/>
            <w:noWrap/>
            <w:vAlign w:val="bottom"/>
          </w:tcPr>
          <w:p w14:paraId="77E2D50C"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54142E29" w14:textId="77777777" w:rsidR="00E273A7" w:rsidRDefault="00E273A7" w:rsidP="00804D18">
            <w:pPr>
              <w:pStyle w:val="TBodysubtotalNumber"/>
              <w:keepNext/>
            </w:pPr>
            <w:r>
              <w:t>228</w:t>
            </w:r>
          </w:p>
        </w:tc>
        <w:tc>
          <w:tcPr>
            <w:tcW w:w="119" w:type="dxa"/>
            <w:noWrap/>
            <w:vAlign w:val="bottom"/>
          </w:tcPr>
          <w:p w14:paraId="253BBE07" w14:textId="77777777" w:rsidR="00E273A7" w:rsidRDefault="00E273A7"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7FF5D1EE" w14:textId="77777777" w:rsidR="00E273A7" w:rsidRDefault="00E273A7" w:rsidP="00804D18">
            <w:pPr>
              <w:pStyle w:val="TBodysubtotalNumber"/>
              <w:keepNext/>
            </w:pPr>
            <w:r>
              <w:t>114</w:t>
            </w:r>
          </w:p>
        </w:tc>
        <w:tc>
          <w:tcPr>
            <w:tcW w:w="119" w:type="dxa"/>
            <w:noWrap/>
            <w:vAlign w:val="bottom"/>
          </w:tcPr>
          <w:p w14:paraId="14838AEE" w14:textId="77777777" w:rsidR="00E273A7" w:rsidRDefault="00E273A7" w:rsidP="00804D18">
            <w:pPr>
              <w:pStyle w:val="TBodysubtotalNumber"/>
              <w:keepNext/>
            </w:pPr>
          </w:p>
        </w:tc>
        <w:tc>
          <w:tcPr>
            <w:tcW w:w="1021" w:type="dxa"/>
            <w:tcBorders>
              <w:top w:val="single" w:sz="4" w:space="0" w:color="A59C94"/>
              <w:bottom w:val="single" w:sz="4" w:space="0" w:color="A59C94"/>
            </w:tcBorders>
            <w:noWrap/>
            <w:vAlign w:val="bottom"/>
          </w:tcPr>
          <w:p w14:paraId="15757C7E" w14:textId="77777777" w:rsidR="00E273A7" w:rsidRDefault="00E273A7" w:rsidP="00804D18">
            <w:pPr>
              <w:pStyle w:val="TBodysubtotalNumber"/>
              <w:keepNext/>
            </w:pPr>
            <w:r>
              <w:t>-50</w:t>
            </w:r>
          </w:p>
        </w:tc>
        <w:tc>
          <w:tcPr>
            <w:tcW w:w="119" w:type="dxa"/>
            <w:noWrap/>
            <w:vAlign w:val="bottom"/>
          </w:tcPr>
          <w:p w14:paraId="5735B1CF" w14:textId="77777777" w:rsidR="00E273A7" w:rsidRDefault="00E273A7" w:rsidP="00804D18">
            <w:pPr>
              <w:pStyle w:val="TBodysubtotalNumber"/>
              <w:keepNext/>
            </w:pPr>
          </w:p>
        </w:tc>
        <w:tc>
          <w:tcPr>
            <w:tcW w:w="1021" w:type="dxa"/>
            <w:tcBorders>
              <w:top w:val="single" w:sz="4" w:space="0" w:color="A59C94"/>
              <w:bottom w:val="single" w:sz="4" w:space="0" w:color="A59C94"/>
            </w:tcBorders>
            <w:noWrap/>
            <w:vAlign w:val="bottom"/>
          </w:tcPr>
          <w:p w14:paraId="41F32957" w14:textId="77777777" w:rsidR="00E273A7" w:rsidRDefault="00E273A7" w:rsidP="00804D18">
            <w:pPr>
              <w:pStyle w:val="TBodysubtotalNumber"/>
              <w:keepNext/>
            </w:pPr>
            <w:r>
              <w:t>467</w:t>
            </w:r>
          </w:p>
        </w:tc>
        <w:tc>
          <w:tcPr>
            <w:tcW w:w="119" w:type="dxa"/>
            <w:noWrap/>
            <w:vAlign w:val="bottom"/>
          </w:tcPr>
          <w:p w14:paraId="2885D1F6" w14:textId="77777777" w:rsidR="00E273A7" w:rsidRDefault="00E273A7" w:rsidP="00804D18">
            <w:pPr>
              <w:pStyle w:val="TBodysubtotalNumber"/>
              <w:keepNext/>
            </w:pPr>
          </w:p>
        </w:tc>
        <w:tc>
          <w:tcPr>
            <w:tcW w:w="1021" w:type="dxa"/>
            <w:tcBorders>
              <w:top w:val="single" w:sz="4" w:space="0" w:color="A59C94"/>
              <w:bottom w:val="single" w:sz="4" w:space="0" w:color="A59C94"/>
            </w:tcBorders>
            <w:shd w:val="clear" w:color="000000" w:fill="DAD5C9"/>
            <w:noWrap/>
            <w:vAlign w:val="bottom"/>
          </w:tcPr>
          <w:p w14:paraId="30D49EAA" w14:textId="77777777" w:rsidR="00E273A7" w:rsidRDefault="00E273A7" w:rsidP="00804D18">
            <w:pPr>
              <w:pStyle w:val="TBodysubtotalNumber"/>
              <w:keepNext/>
            </w:pPr>
            <w:r>
              <w:t>244</w:t>
            </w:r>
          </w:p>
        </w:tc>
        <w:tc>
          <w:tcPr>
            <w:tcW w:w="119" w:type="dxa"/>
            <w:noWrap/>
            <w:vAlign w:val="bottom"/>
          </w:tcPr>
          <w:p w14:paraId="67D7A07E" w14:textId="77777777" w:rsidR="00E273A7" w:rsidRDefault="00E273A7" w:rsidP="00804D18">
            <w:pPr>
              <w:pStyle w:val="TBodysubtotalNumber"/>
              <w:keepNext/>
            </w:pPr>
          </w:p>
        </w:tc>
        <w:tc>
          <w:tcPr>
            <w:tcW w:w="1021" w:type="dxa"/>
            <w:tcBorders>
              <w:top w:val="single" w:sz="4" w:space="0" w:color="A59C94"/>
              <w:bottom w:val="single" w:sz="4" w:space="0" w:color="A59C94"/>
            </w:tcBorders>
            <w:noWrap/>
            <w:vAlign w:val="bottom"/>
          </w:tcPr>
          <w:p w14:paraId="5634FF94" w14:textId="77777777" w:rsidR="00E273A7" w:rsidRDefault="00E273A7" w:rsidP="00804D18">
            <w:pPr>
              <w:pStyle w:val="TBodysubtotalNumber"/>
              <w:keepNext/>
            </w:pPr>
            <w:r>
              <w:t>-48</w:t>
            </w:r>
          </w:p>
        </w:tc>
      </w:tr>
      <w:tr w:rsidR="00E273A7" w14:paraId="4E5EDE14" w14:textId="77777777" w:rsidTr="00804D18">
        <w:tc>
          <w:tcPr>
            <w:tcW w:w="2912" w:type="dxa"/>
            <w:tcBorders>
              <w:top w:val="single" w:sz="4" w:space="0" w:color="A59C94"/>
              <w:bottom w:val="single" w:sz="4" w:space="0" w:color="991D85"/>
            </w:tcBorders>
            <w:noWrap/>
            <w:vAlign w:val="bottom"/>
          </w:tcPr>
          <w:p w14:paraId="3AA16FAA" w14:textId="77777777" w:rsidR="00E273A7" w:rsidRDefault="00E273A7" w:rsidP="00804D18">
            <w:pPr>
              <w:pStyle w:val="TBodynormalText"/>
            </w:pPr>
            <w:bookmarkStart w:id="12" w:name="RANGE!M20:Y20"/>
            <w:bookmarkEnd w:id="12"/>
            <w:proofErr w:type="spellStart"/>
            <w:r>
              <w:rPr>
                <w:b/>
              </w:rPr>
              <w:t>Adjusted</w:t>
            </w:r>
            <w:proofErr w:type="spellEnd"/>
            <w:r>
              <w:rPr>
                <w:b/>
              </w:rPr>
              <w:t xml:space="preserve"> </w:t>
            </w:r>
            <w:proofErr w:type="spellStart"/>
            <w:r>
              <w:rPr>
                <w:b/>
              </w:rPr>
              <w:t>net</w:t>
            </w:r>
            <w:proofErr w:type="spellEnd"/>
            <w:r>
              <w:rPr>
                <w:b/>
              </w:rPr>
              <w:t xml:space="preserve"> </w:t>
            </w:r>
            <w:proofErr w:type="spellStart"/>
            <w:r>
              <w:rPr>
                <w:b/>
              </w:rPr>
              <w:t>income</w:t>
            </w:r>
            <w:proofErr w:type="spellEnd"/>
          </w:p>
        </w:tc>
        <w:tc>
          <w:tcPr>
            <w:tcW w:w="119" w:type="dxa"/>
            <w:tcBorders>
              <w:bottom w:val="single" w:sz="4" w:space="0" w:color="991D85"/>
            </w:tcBorders>
            <w:noWrap/>
            <w:vAlign w:val="bottom"/>
          </w:tcPr>
          <w:p w14:paraId="5E458EFE" w14:textId="77777777" w:rsidR="00E273A7" w:rsidRDefault="00E273A7" w:rsidP="00804D18">
            <w:pPr>
              <w:pStyle w:val="TBodynormalNumber"/>
              <w:keepNext/>
            </w:pPr>
          </w:p>
        </w:tc>
        <w:tc>
          <w:tcPr>
            <w:tcW w:w="1021" w:type="dxa"/>
            <w:tcBorders>
              <w:top w:val="single" w:sz="4" w:space="0" w:color="A59C94"/>
              <w:bottom w:val="single" w:sz="8" w:space="0" w:color="991D85"/>
            </w:tcBorders>
            <w:noWrap/>
            <w:vAlign w:val="bottom"/>
          </w:tcPr>
          <w:p w14:paraId="2D8B95FE" w14:textId="77777777" w:rsidR="00E273A7" w:rsidRDefault="00E273A7" w:rsidP="00804D18">
            <w:pPr>
              <w:pStyle w:val="TBodytotalNumber"/>
            </w:pPr>
            <w:r>
              <w:t>227</w:t>
            </w:r>
          </w:p>
        </w:tc>
        <w:tc>
          <w:tcPr>
            <w:tcW w:w="119" w:type="dxa"/>
            <w:tcBorders>
              <w:bottom w:val="single" w:sz="8" w:space="0" w:color="991D85"/>
            </w:tcBorders>
            <w:noWrap/>
            <w:vAlign w:val="bottom"/>
          </w:tcPr>
          <w:p w14:paraId="5F060471" w14:textId="77777777" w:rsidR="00E273A7" w:rsidRDefault="00E273A7" w:rsidP="00804D18">
            <w:pPr>
              <w:pStyle w:val="TBodytotalNumber"/>
            </w:pPr>
          </w:p>
        </w:tc>
        <w:tc>
          <w:tcPr>
            <w:tcW w:w="1021" w:type="dxa"/>
            <w:tcBorders>
              <w:top w:val="single" w:sz="4" w:space="0" w:color="A59C94"/>
              <w:bottom w:val="single" w:sz="8" w:space="0" w:color="991D85"/>
            </w:tcBorders>
            <w:shd w:val="clear" w:color="000000" w:fill="DAD5C9"/>
            <w:noWrap/>
            <w:vAlign w:val="bottom"/>
          </w:tcPr>
          <w:p w14:paraId="04E554B9" w14:textId="77777777" w:rsidR="00E273A7" w:rsidRDefault="00E273A7" w:rsidP="00804D18">
            <w:pPr>
              <w:pStyle w:val="TBodytotalNumber"/>
            </w:pPr>
            <w:r>
              <w:t>160</w:t>
            </w:r>
          </w:p>
        </w:tc>
        <w:tc>
          <w:tcPr>
            <w:tcW w:w="119" w:type="dxa"/>
            <w:tcBorders>
              <w:bottom w:val="single" w:sz="8" w:space="0" w:color="991D85"/>
            </w:tcBorders>
            <w:noWrap/>
            <w:vAlign w:val="bottom"/>
          </w:tcPr>
          <w:p w14:paraId="6CEFDF5F" w14:textId="77777777" w:rsidR="00E273A7" w:rsidRDefault="00E273A7" w:rsidP="00804D18">
            <w:pPr>
              <w:pStyle w:val="TBodytotalNumber"/>
            </w:pPr>
          </w:p>
        </w:tc>
        <w:tc>
          <w:tcPr>
            <w:tcW w:w="1021" w:type="dxa"/>
            <w:tcBorders>
              <w:top w:val="single" w:sz="4" w:space="0" w:color="A59C94"/>
              <w:bottom w:val="single" w:sz="8" w:space="0" w:color="991D85"/>
            </w:tcBorders>
            <w:noWrap/>
            <w:vAlign w:val="bottom"/>
          </w:tcPr>
          <w:p w14:paraId="4959391F" w14:textId="77777777" w:rsidR="00E273A7" w:rsidRDefault="00E273A7" w:rsidP="00804D18">
            <w:pPr>
              <w:pStyle w:val="TBodytotalNumber"/>
            </w:pPr>
            <w:r>
              <w:t>-30</w:t>
            </w:r>
          </w:p>
        </w:tc>
        <w:tc>
          <w:tcPr>
            <w:tcW w:w="119" w:type="dxa"/>
            <w:tcBorders>
              <w:bottom w:val="single" w:sz="8" w:space="0" w:color="991D85"/>
            </w:tcBorders>
            <w:noWrap/>
            <w:vAlign w:val="bottom"/>
          </w:tcPr>
          <w:p w14:paraId="7EF12C9B" w14:textId="77777777" w:rsidR="00E273A7" w:rsidRDefault="00E273A7" w:rsidP="00804D18">
            <w:pPr>
              <w:pStyle w:val="TBodytotalNumber"/>
            </w:pPr>
          </w:p>
        </w:tc>
        <w:tc>
          <w:tcPr>
            <w:tcW w:w="1021" w:type="dxa"/>
            <w:tcBorders>
              <w:top w:val="single" w:sz="4" w:space="0" w:color="A59C94"/>
              <w:bottom w:val="single" w:sz="8" w:space="0" w:color="991D85"/>
            </w:tcBorders>
            <w:noWrap/>
            <w:vAlign w:val="bottom"/>
          </w:tcPr>
          <w:p w14:paraId="0549280E" w14:textId="77777777" w:rsidR="00E273A7" w:rsidRDefault="00E273A7" w:rsidP="00804D18">
            <w:pPr>
              <w:pStyle w:val="TBodytotalNumber"/>
            </w:pPr>
            <w:r>
              <w:t>476</w:t>
            </w:r>
          </w:p>
        </w:tc>
        <w:tc>
          <w:tcPr>
            <w:tcW w:w="119" w:type="dxa"/>
            <w:tcBorders>
              <w:bottom w:val="single" w:sz="8" w:space="0" w:color="991D85"/>
            </w:tcBorders>
            <w:noWrap/>
            <w:vAlign w:val="bottom"/>
          </w:tcPr>
          <w:p w14:paraId="62924A5F" w14:textId="77777777" w:rsidR="00E273A7" w:rsidRDefault="00E273A7" w:rsidP="00804D18">
            <w:pPr>
              <w:pStyle w:val="TBodytotalNumber"/>
            </w:pPr>
          </w:p>
        </w:tc>
        <w:tc>
          <w:tcPr>
            <w:tcW w:w="1021" w:type="dxa"/>
            <w:tcBorders>
              <w:top w:val="single" w:sz="4" w:space="0" w:color="A59C94"/>
              <w:bottom w:val="single" w:sz="8" w:space="0" w:color="991D85"/>
            </w:tcBorders>
            <w:shd w:val="clear" w:color="000000" w:fill="DAD5C9"/>
            <w:noWrap/>
            <w:vAlign w:val="bottom"/>
          </w:tcPr>
          <w:p w14:paraId="213BFB93" w14:textId="77777777" w:rsidR="00E273A7" w:rsidRDefault="00E273A7" w:rsidP="00804D18">
            <w:pPr>
              <w:pStyle w:val="TBodytotalNumber"/>
            </w:pPr>
            <w:r>
              <w:t>341</w:t>
            </w:r>
          </w:p>
        </w:tc>
        <w:tc>
          <w:tcPr>
            <w:tcW w:w="119" w:type="dxa"/>
            <w:tcBorders>
              <w:bottom w:val="single" w:sz="8" w:space="0" w:color="991D85"/>
            </w:tcBorders>
            <w:noWrap/>
            <w:vAlign w:val="bottom"/>
          </w:tcPr>
          <w:p w14:paraId="152F00CF" w14:textId="77777777" w:rsidR="00E273A7" w:rsidRDefault="00E273A7" w:rsidP="00804D18">
            <w:pPr>
              <w:pStyle w:val="TBodytotalNumber"/>
            </w:pPr>
          </w:p>
        </w:tc>
        <w:tc>
          <w:tcPr>
            <w:tcW w:w="1021" w:type="dxa"/>
            <w:tcBorders>
              <w:top w:val="single" w:sz="4" w:space="0" w:color="A59C94"/>
              <w:bottom w:val="single" w:sz="8" w:space="0" w:color="991D85"/>
            </w:tcBorders>
            <w:noWrap/>
            <w:vAlign w:val="bottom"/>
          </w:tcPr>
          <w:p w14:paraId="473EC6D6" w14:textId="77777777" w:rsidR="00E273A7" w:rsidRDefault="00E273A7" w:rsidP="00804D18">
            <w:pPr>
              <w:pStyle w:val="TBodytotalNumber"/>
            </w:pPr>
            <w:r>
              <w:t>-28</w:t>
            </w:r>
          </w:p>
        </w:tc>
      </w:tr>
    </w:tbl>
    <w:p w14:paraId="287A730B" w14:textId="77777777" w:rsidR="00E273A7" w:rsidRDefault="00E273A7" w:rsidP="00E273A7">
      <w:pPr>
        <w:spacing w:line="220" w:lineRule="exact"/>
        <w:outlineLvl w:val="0"/>
        <w:rPr>
          <w:b/>
          <w:bCs/>
          <w:color w:val="000000"/>
          <w:sz w:val="18"/>
          <w:szCs w:val="18"/>
        </w:rPr>
      </w:pPr>
    </w:p>
    <w:tbl>
      <w:tblPr>
        <w:tblW w:w="9752" w:type="dxa"/>
        <w:tblLayout w:type="fixed"/>
        <w:tblCellMar>
          <w:left w:w="0" w:type="dxa"/>
          <w:right w:w="0" w:type="dxa"/>
        </w:tblCellMar>
        <w:tblLook w:val="0000" w:firstRow="0" w:lastRow="0" w:firstColumn="0" w:lastColumn="0" w:noHBand="0" w:noVBand="0"/>
        <w:tblDescription w:val="SNEID_92d112e143bb49c7b9a419801c68143f"/>
      </w:tblPr>
      <w:tblGrid>
        <w:gridCol w:w="2912"/>
        <w:gridCol w:w="119"/>
        <w:gridCol w:w="1021"/>
        <w:gridCol w:w="119"/>
        <w:gridCol w:w="1021"/>
        <w:gridCol w:w="119"/>
        <w:gridCol w:w="1021"/>
        <w:gridCol w:w="119"/>
        <w:gridCol w:w="1021"/>
        <w:gridCol w:w="119"/>
        <w:gridCol w:w="1021"/>
        <w:gridCol w:w="119"/>
        <w:gridCol w:w="1021"/>
      </w:tblGrid>
      <w:tr w:rsidR="00E273A7" w14:paraId="0FB5AFAE" w14:textId="77777777" w:rsidTr="00804D18">
        <w:tc>
          <w:tcPr>
            <w:tcW w:w="9752" w:type="dxa"/>
            <w:gridSpan w:val="13"/>
            <w:noWrap/>
            <w:vAlign w:val="center"/>
          </w:tcPr>
          <w:p w14:paraId="7C9C354C" w14:textId="77777777" w:rsidR="00E273A7" w:rsidRDefault="00E273A7" w:rsidP="00804D18">
            <w:pPr>
              <w:pStyle w:val="TTitleText"/>
            </w:pPr>
            <w:r>
              <w:lastRenderedPageBreak/>
              <w:t>Segment performance – 2nd quarter</w:t>
            </w:r>
          </w:p>
        </w:tc>
      </w:tr>
      <w:tr w:rsidR="00E273A7" w14:paraId="51951AB6" w14:textId="77777777" w:rsidTr="00804D18">
        <w:tc>
          <w:tcPr>
            <w:tcW w:w="2912" w:type="dxa"/>
            <w:vMerge w:val="restart"/>
            <w:tcBorders>
              <w:top w:val="single" w:sz="4" w:space="0" w:color="auto"/>
            </w:tcBorders>
            <w:noWrap/>
            <w:vAlign w:val="bottom"/>
          </w:tcPr>
          <w:p w14:paraId="48215E7B" w14:textId="77777777" w:rsidR="00E273A7" w:rsidRDefault="00E273A7" w:rsidP="00804D18">
            <w:pPr>
              <w:pStyle w:val="TBodynormalText"/>
            </w:pPr>
          </w:p>
          <w:p w14:paraId="43327E55" w14:textId="77777777" w:rsidR="00E273A7" w:rsidRDefault="00E273A7" w:rsidP="00804D18">
            <w:pPr>
              <w:pStyle w:val="TBodynormalText"/>
            </w:pPr>
            <w:bookmarkStart w:id="13" w:name="RANGE!M25"/>
          </w:p>
          <w:p w14:paraId="03256111" w14:textId="77777777" w:rsidR="00E273A7" w:rsidRDefault="00E273A7" w:rsidP="00804D18">
            <w:pPr>
              <w:pStyle w:val="TBodynormalText"/>
            </w:pPr>
            <w:bookmarkStart w:id="14" w:name="RANGE!M26:Y26"/>
            <w:bookmarkEnd w:id="13"/>
            <w:bookmarkEnd w:id="14"/>
          </w:p>
        </w:tc>
        <w:tc>
          <w:tcPr>
            <w:tcW w:w="119" w:type="dxa"/>
            <w:tcBorders>
              <w:top w:val="single" w:sz="4" w:space="0" w:color="auto"/>
            </w:tcBorders>
            <w:noWrap/>
            <w:vAlign w:val="bottom"/>
          </w:tcPr>
          <w:p w14:paraId="4C098904" w14:textId="77777777" w:rsidR="00E273A7" w:rsidRDefault="00E273A7" w:rsidP="00804D18">
            <w:pPr>
              <w:pStyle w:val="TBodynormalNumber"/>
              <w:keepNext/>
            </w:pPr>
          </w:p>
        </w:tc>
        <w:tc>
          <w:tcPr>
            <w:tcW w:w="1021" w:type="dxa"/>
            <w:tcBorders>
              <w:top w:val="single" w:sz="4" w:space="0" w:color="auto"/>
            </w:tcBorders>
            <w:noWrap/>
            <w:vAlign w:val="bottom"/>
          </w:tcPr>
          <w:p w14:paraId="24DA2F01" w14:textId="77777777" w:rsidR="00E273A7" w:rsidRDefault="00E273A7" w:rsidP="00804D18">
            <w:pPr>
              <w:pStyle w:val="TDummy"/>
              <w:keepNext/>
            </w:pPr>
          </w:p>
        </w:tc>
        <w:tc>
          <w:tcPr>
            <w:tcW w:w="119" w:type="dxa"/>
            <w:tcBorders>
              <w:top w:val="single" w:sz="8" w:space="0" w:color="000000"/>
            </w:tcBorders>
            <w:noWrap/>
            <w:vAlign w:val="bottom"/>
          </w:tcPr>
          <w:p w14:paraId="614A0DF5" w14:textId="77777777" w:rsidR="00E273A7" w:rsidRDefault="00E273A7" w:rsidP="00804D18">
            <w:pPr>
              <w:pStyle w:val="TDummy"/>
              <w:keepNext/>
            </w:pPr>
          </w:p>
        </w:tc>
        <w:tc>
          <w:tcPr>
            <w:tcW w:w="1021" w:type="dxa"/>
            <w:tcBorders>
              <w:top w:val="single" w:sz="8" w:space="0" w:color="000000"/>
            </w:tcBorders>
            <w:noWrap/>
            <w:vAlign w:val="bottom"/>
          </w:tcPr>
          <w:p w14:paraId="71064C9D" w14:textId="77777777" w:rsidR="00E273A7" w:rsidRDefault="00E273A7" w:rsidP="00804D18">
            <w:pPr>
              <w:pStyle w:val="TDummy"/>
              <w:keepNext/>
            </w:pPr>
          </w:p>
        </w:tc>
        <w:tc>
          <w:tcPr>
            <w:tcW w:w="119" w:type="dxa"/>
            <w:tcBorders>
              <w:top w:val="single" w:sz="8" w:space="0" w:color="000000"/>
            </w:tcBorders>
            <w:noWrap/>
            <w:vAlign w:val="bottom"/>
          </w:tcPr>
          <w:p w14:paraId="19B6105C" w14:textId="77777777" w:rsidR="00E273A7" w:rsidRDefault="00E273A7" w:rsidP="00804D18">
            <w:pPr>
              <w:pStyle w:val="TDummy"/>
              <w:keepNext/>
            </w:pPr>
          </w:p>
        </w:tc>
        <w:tc>
          <w:tcPr>
            <w:tcW w:w="1021" w:type="dxa"/>
            <w:tcBorders>
              <w:top w:val="single" w:sz="8" w:space="0" w:color="000000"/>
            </w:tcBorders>
            <w:noWrap/>
            <w:vAlign w:val="bottom"/>
          </w:tcPr>
          <w:p w14:paraId="789E4D7E" w14:textId="77777777" w:rsidR="00E273A7" w:rsidRDefault="00E273A7" w:rsidP="00804D18">
            <w:pPr>
              <w:pStyle w:val="TDummy"/>
              <w:keepNext/>
            </w:pPr>
          </w:p>
        </w:tc>
        <w:tc>
          <w:tcPr>
            <w:tcW w:w="119" w:type="dxa"/>
            <w:tcBorders>
              <w:top w:val="single" w:sz="8" w:space="0" w:color="000000"/>
            </w:tcBorders>
            <w:noWrap/>
            <w:vAlign w:val="bottom"/>
          </w:tcPr>
          <w:p w14:paraId="6C0FE431" w14:textId="77777777" w:rsidR="00E273A7" w:rsidRDefault="00E273A7" w:rsidP="00804D18">
            <w:pPr>
              <w:pStyle w:val="TDummy"/>
              <w:keepNext/>
            </w:pPr>
          </w:p>
        </w:tc>
        <w:tc>
          <w:tcPr>
            <w:tcW w:w="1021" w:type="dxa"/>
            <w:tcBorders>
              <w:top w:val="single" w:sz="8" w:space="0" w:color="000000"/>
            </w:tcBorders>
            <w:noWrap/>
            <w:vAlign w:val="bottom"/>
          </w:tcPr>
          <w:p w14:paraId="38B20ABC" w14:textId="77777777" w:rsidR="00E273A7" w:rsidRDefault="00E273A7" w:rsidP="00804D18">
            <w:pPr>
              <w:pStyle w:val="TDummy"/>
              <w:keepNext/>
            </w:pPr>
          </w:p>
        </w:tc>
        <w:tc>
          <w:tcPr>
            <w:tcW w:w="119" w:type="dxa"/>
            <w:tcBorders>
              <w:top w:val="single" w:sz="8" w:space="0" w:color="000000"/>
            </w:tcBorders>
            <w:noWrap/>
            <w:vAlign w:val="bottom"/>
          </w:tcPr>
          <w:p w14:paraId="2152AD88" w14:textId="77777777" w:rsidR="00E273A7" w:rsidRDefault="00E273A7" w:rsidP="00804D18">
            <w:pPr>
              <w:pStyle w:val="TDummy"/>
              <w:keepNext/>
            </w:pPr>
          </w:p>
        </w:tc>
        <w:tc>
          <w:tcPr>
            <w:tcW w:w="1021" w:type="dxa"/>
            <w:tcBorders>
              <w:top w:val="single" w:sz="8" w:space="0" w:color="000000"/>
            </w:tcBorders>
            <w:noWrap/>
            <w:vAlign w:val="bottom"/>
          </w:tcPr>
          <w:p w14:paraId="7BD80F12" w14:textId="77777777" w:rsidR="00E273A7" w:rsidRDefault="00E273A7" w:rsidP="00804D18">
            <w:pPr>
              <w:pStyle w:val="TDummy"/>
              <w:keepNext/>
            </w:pPr>
          </w:p>
        </w:tc>
        <w:tc>
          <w:tcPr>
            <w:tcW w:w="119" w:type="dxa"/>
            <w:tcBorders>
              <w:top w:val="single" w:sz="8" w:space="0" w:color="000000"/>
            </w:tcBorders>
            <w:noWrap/>
            <w:vAlign w:val="bottom"/>
          </w:tcPr>
          <w:p w14:paraId="2AC72F7C" w14:textId="77777777" w:rsidR="00E273A7" w:rsidRDefault="00E273A7" w:rsidP="00804D18">
            <w:pPr>
              <w:pStyle w:val="TDummy"/>
              <w:keepNext/>
            </w:pPr>
          </w:p>
        </w:tc>
        <w:tc>
          <w:tcPr>
            <w:tcW w:w="1021" w:type="dxa"/>
            <w:tcBorders>
              <w:top w:val="single" w:sz="8" w:space="0" w:color="000000"/>
            </w:tcBorders>
            <w:noWrap/>
            <w:vAlign w:val="bottom"/>
          </w:tcPr>
          <w:p w14:paraId="36756AF5" w14:textId="77777777" w:rsidR="00E273A7" w:rsidRDefault="00E273A7" w:rsidP="00804D18">
            <w:pPr>
              <w:pStyle w:val="TDummy"/>
              <w:keepNext/>
            </w:pPr>
          </w:p>
        </w:tc>
      </w:tr>
      <w:tr w:rsidR="00E273A7" w14:paraId="16B29973" w14:textId="77777777" w:rsidTr="00804D18">
        <w:tc>
          <w:tcPr>
            <w:tcW w:w="2912" w:type="dxa"/>
            <w:vMerge/>
            <w:noWrap/>
            <w:vAlign w:val="bottom"/>
          </w:tcPr>
          <w:p w14:paraId="602E8C8F" w14:textId="77777777" w:rsidR="00E273A7" w:rsidRDefault="00E273A7" w:rsidP="00804D18">
            <w:pPr>
              <w:pStyle w:val="TBodynormalText"/>
            </w:pPr>
            <w:bookmarkStart w:id="15" w:name="RANGE!M25:Y25"/>
            <w:bookmarkEnd w:id="15"/>
          </w:p>
        </w:tc>
        <w:tc>
          <w:tcPr>
            <w:tcW w:w="119" w:type="dxa"/>
            <w:noWrap/>
            <w:vAlign w:val="bottom"/>
          </w:tcPr>
          <w:p w14:paraId="74D33EFC" w14:textId="77777777" w:rsidR="00E273A7" w:rsidRDefault="00E273A7" w:rsidP="00804D18">
            <w:pPr>
              <w:pStyle w:val="TBodynormalNumber"/>
              <w:keepNext/>
            </w:pPr>
          </w:p>
        </w:tc>
        <w:tc>
          <w:tcPr>
            <w:tcW w:w="3301" w:type="dxa"/>
            <w:gridSpan w:val="5"/>
            <w:tcBorders>
              <w:bottom w:val="single" w:sz="4" w:space="0" w:color="A59C94"/>
            </w:tcBorders>
            <w:shd w:val="clear" w:color="000000" w:fill="FFFFFF"/>
            <w:noWrap/>
            <w:vAlign w:val="center"/>
          </w:tcPr>
          <w:p w14:paraId="67243F1B" w14:textId="77777777" w:rsidR="00E273A7" w:rsidRDefault="00E273A7" w:rsidP="00804D18">
            <w:pPr>
              <w:pStyle w:val="THeadfirstNumber"/>
            </w:pPr>
            <w:r>
              <w:t>Sales</w:t>
            </w:r>
          </w:p>
        </w:tc>
        <w:tc>
          <w:tcPr>
            <w:tcW w:w="119" w:type="dxa"/>
            <w:vAlign w:val="center"/>
          </w:tcPr>
          <w:p w14:paraId="7495EEDC" w14:textId="77777777" w:rsidR="00E273A7" w:rsidRDefault="00E273A7" w:rsidP="00804D18">
            <w:pPr>
              <w:pStyle w:val="THeadfirstNumber"/>
            </w:pPr>
          </w:p>
        </w:tc>
        <w:tc>
          <w:tcPr>
            <w:tcW w:w="3301" w:type="dxa"/>
            <w:gridSpan w:val="5"/>
            <w:tcBorders>
              <w:bottom w:val="single" w:sz="4" w:space="0" w:color="A59C94"/>
            </w:tcBorders>
            <w:shd w:val="clear" w:color="000000" w:fill="FFFFFF"/>
            <w:noWrap/>
            <w:vAlign w:val="center"/>
          </w:tcPr>
          <w:p w14:paraId="36F95805" w14:textId="77777777" w:rsidR="00E273A7" w:rsidRDefault="00E273A7" w:rsidP="00804D18">
            <w:pPr>
              <w:pStyle w:val="THeadfirstNumber"/>
            </w:pPr>
            <w:proofErr w:type="spellStart"/>
            <w:r>
              <w:t>Adjusted</w:t>
            </w:r>
            <w:proofErr w:type="spellEnd"/>
            <w:r>
              <w:t xml:space="preserve"> EBITDA</w:t>
            </w:r>
          </w:p>
        </w:tc>
      </w:tr>
      <w:tr w:rsidR="00E273A7" w14:paraId="377264BB" w14:textId="77777777" w:rsidTr="00804D18">
        <w:tc>
          <w:tcPr>
            <w:tcW w:w="2912" w:type="dxa"/>
            <w:vMerge/>
            <w:tcBorders>
              <w:bottom w:val="single" w:sz="4" w:space="0" w:color="A59C94"/>
            </w:tcBorders>
            <w:noWrap/>
            <w:vAlign w:val="bottom"/>
          </w:tcPr>
          <w:p w14:paraId="5CB59E40" w14:textId="77777777" w:rsidR="00E273A7" w:rsidRDefault="00E273A7" w:rsidP="00804D18">
            <w:pPr>
              <w:pStyle w:val="TBodynormalText"/>
            </w:pPr>
            <w:r>
              <w:t xml:space="preserve">in € </w:t>
            </w:r>
            <w:proofErr w:type="spellStart"/>
            <w:r>
              <w:t>million</w:t>
            </w:r>
            <w:proofErr w:type="spellEnd"/>
          </w:p>
        </w:tc>
        <w:tc>
          <w:tcPr>
            <w:tcW w:w="119" w:type="dxa"/>
            <w:noWrap/>
            <w:vAlign w:val="bottom"/>
          </w:tcPr>
          <w:p w14:paraId="3E84F669"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FFFFFF"/>
            <w:vAlign w:val="center"/>
          </w:tcPr>
          <w:p w14:paraId="0DEDE8F9" w14:textId="77777777" w:rsidR="00E273A7" w:rsidRDefault="00E273A7" w:rsidP="00804D18">
            <w:pPr>
              <w:pStyle w:val="THeadlastNumber"/>
            </w:pPr>
            <w:r>
              <w:t>2019</w:t>
            </w:r>
          </w:p>
        </w:tc>
        <w:tc>
          <w:tcPr>
            <w:tcW w:w="119" w:type="dxa"/>
            <w:vAlign w:val="center"/>
          </w:tcPr>
          <w:p w14:paraId="7B0F4F3A" w14:textId="77777777" w:rsidR="00E273A7" w:rsidRDefault="00E273A7" w:rsidP="00804D18">
            <w:pPr>
              <w:pStyle w:val="THeadlastNumber"/>
            </w:pPr>
          </w:p>
        </w:tc>
        <w:tc>
          <w:tcPr>
            <w:tcW w:w="1021" w:type="dxa"/>
            <w:tcBorders>
              <w:top w:val="single" w:sz="4" w:space="0" w:color="A59C94"/>
              <w:bottom w:val="single" w:sz="4" w:space="0" w:color="A59C94"/>
            </w:tcBorders>
            <w:shd w:val="clear" w:color="000000" w:fill="FFFFFF"/>
            <w:vAlign w:val="center"/>
          </w:tcPr>
          <w:p w14:paraId="155F5BCF" w14:textId="77777777" w:rsidR="00E273A7" w:rsidRDefault="00E273A7" w:rsidP="00804D18">
            <w:pPr>
              <w:pStyle w:val="THeadlastNumberbold"/>
            </w:pPr>
            <w:bookmarkStart w:id="16" w:name="RANGE!Q26:Q32"/>
            <w:bookmarkEnd w:id="16"/>
            <w:r>
              <w:t>2020</w:t>
            </w:r>
          </w:p>
        </w:tc>
        <w:tc>
          <w:tcPr>
            <w:tcW w:w="119" w:type="dxa"/>
            <w:vAlign w:val="center"/>
          </w:tcPr>
          <w:p w14:paraId="0651D1DE" w14:textId="77777777" w:rsidR="00E273A7" w:rsidRDefault="00E273A7" w:rsidP="00804D18">
            <w:pPr>
              <w:pStyle w:val="THeadlastNumber"/>
            </w:pPr>
          </w:p>
        </w:tc>
        <w:tc>
          <w:tcPr>
            <w:tcW w:w="1021" w:type="dxa"/>
            <w:tcBorders>
              <w:top w:val="single" w:sz="4" w:space="0" w:color="A59C94"/>
              <w:bottom w:val="single" w:sz="4" w:space="0" w:color="A59C94"/>
            </w:tcBorders>
            <w:shd w:val="clear" w:color="000000" w:fill="FFFFFF"/>
            <w:vAlign w:val="bottom"/>
          </w:tcPr>
          <w:p w14:paraId="0BECF7EF" w14:textId="77777777" w:rsidR="00E273A7" w:rsidRDefault="00E273A7" w:rsidP="00804D18">
            <w:pPr>
              <w:pStyle w:val="THeaddifferenceNumber"/>
              <w:keepNext/>
            </w:pPr>
            <w:bookmarkStart w:id="17" w:name="RANGE!S26:S32"/>
            <w:bookmarkEnd w:id="17"/>
            <w:r>
              <w:t>Change in %</w:t>
            </w:r>
          </w:p>
        </w:tc>
        <w:tc>
          <w:tcPr>
            <w:tcW w:w="119" w:type="dxa"/>
            <w:vAlign w:val="bottom"/>
          </w:tcPr>
          <w:p w14:paraId="1CF04DD7" w14:textId="77777777" w:rsidR="00E273A7" w:rsidRDefault="00E273A7" w:rsidP="00804D18">
            <w:pPr>
              <w:pStyle w:val="THeadlastNumber"/>
            </w:pPr>
          </w:p>
        </w:tc>
        <w:tc>
          <w:tcPr>
            <w:tcW w:w="1021" w:type="dxa"/>
            <w:tcBorders>
              <w:top w:val="single" w:sz="4" w:space="0" w:color="A59C94"/>
              <w:bottom w:val="single" w:sz="4" w:space="0" w:color="A59C94"/>
            </w:tcBorders>
            <w:shd w:val="clear" w:color="000000" w:fill="FFFFFF"/>
            <w:vAlign w:val="center"/>
          </w:tcPr>
          <w:p w14:paraId="49E6E58E" w14:textId="77777777" w:rsidR="00E273A7" w:rsidRDefault="00E273A7" w:rsidP="00804D18">
            <w:pPr>
              <w:pStyle w:val="THeadlastNumber"/>
            </w:pPr>
            <w:r>
              <w:t>2019</w:t>
            </w:r>
          </w:p>
        </w:tc>
        <w:tc>
          <w:tcPr>
            <w:tcW w:w="119" w:type="dxa"/>
            <w:vAlign w:val="center"/>
          </w:tcPr>
          <w:p w14:paraId="3A01581F" w14:textId="77777777" w:rsidR="00E273A7" w:rsidRDefault="00E273A7" w:rsidP="00804D18">
            <w:pPr>
              <w:pStyle w:val="THeadlastNumber"/>
            </w:pPr>
          </w:p>
        </w:tc>
        <w:tc>
          <w:tcPr>
            <w:tcW w:w="1021" w:type="dxa"/>
            <w:tcBorders>
              <w:top w:val="single" w:sz="4" w:space="0" w:color="A59C94"/>
              <w:bottom w:val="single" w:sz="4" w:space="0" w:color="A59C94"/>
            </w:tcBorders>
            <w:shd w:val="clear" w:color="000000" w:fill="FFFFFF"/>
            <w:vAlign w:val="center"/>
          </w:tcPr>
          <w:p w14:paraId="609E6770" w14:textId="77777777" w:rsidR="00E273A7" w:rsidRDefault="00E273A7" w:rsidP="00804D18">
            <w:pPr>
              <w:pStyle w:val="THeadlastNumberbold"/>
            </w:pPr>
            <w:bookmarkStart w:id="18" w:name="RANGE!W26:W32"/>
            <w:bookmarkEnd w:id="18"/>
            <w:r>
              <w:t>2020</w:t>
            </w:r>
          </w:p>
        </w:tc>
        <w:tc>
          <w:tcPr>
            <w:tcW w:w="119" w:type="dxa"/>
            <w:vAlign w:val="center"/>
          </w:tcPr>
          <w:p w14:paraId="37F32D26" w14:textId="77777777" w:rsidR="00E273A7" w:rsidRDefault="00E273A7" w:rsidP="00804D18">
            <w:pPr>
              <w:pStyle w:val="THeadlastNumber"/>
            </w:pPr>
          </w:p>
        </w:tc>
        <w:tc>
          <w:tcPr>
            <w:tcW w:w="1021" w:type="dxa"/>
            <w:tcBorders>
              <w:top w:val="single" w:sz="4" w:space="0" w:color="A59C94"/>
              <w:bottom w:val="single" w:sz="4" w:space="0" w:color="A59C94"/>
            </w:tcBorders>
            <w:shd w:val="clear" w:color="000000" w:fill="FFFFFF"/>
            <w:vAlign w:val="bottom"/>
          </w:tcPr>
          <w:p w14:paraId="0717CF25" w14:textId="77777777" w:rsidR="00E273A7" w:rsidRDefault="00E273A7" w:rsidP="00804D18">
            <w:pPr>
              <w:pStyle w:val="THeaddifferenceNumber"/>
              <w:keepNext/>
            </w:pPr>
            <w:bookmarkStart w:id="19" w:name="RANGE!Y26:Y32"/>
            <w:bookmarkEnd w:id="19"/>
            <w:r>
              <w:t>Change in %</w:t>
            </w:r>
          </w:p>
        </w:tc>
      </w:tr>
      <w:tr w:rsidR="00E273A7" w14:paraId="64843B7A" w14:textId="77777777" w:rsidTr="00804D18">
        <w:tc>
          <w:tcPr>
            <w:tcW w:w="2912" w:type="dxa"/>
            <w:tcBorders>
              <w:top w:val="single" w:sz="4" w:space="0" w:color="A59C94"/>
              <w:bottom w:val="single" w:sz="4" w:space="0" w:color="A59C94"/>
            </w:tcBorders>
            <w:noWrap/>
            <w:vAlign w:val="bottom"/>
          </w:tcPr>
          <w:p w14:paraId="3A8F2CCE" w14:textId="77777777" w:rsidR="00E273A7" w:rsidRDefault="00E273A7" w:rsidP="00804D18">
            <w:pPr>
              <w:pStyle w:val="TBodynormalText"/>
            </w:pPr>
            <w:r>
              <w:t>Nutrition &amp; Care</w:t>
            </w:r>
          </w:p>
        </w:tc>
        <w:tc>
          <w:tcPr>
            <w:tcW w:w="119" w:type="dxa"/>
            <w:noWrap/>
            <w:vAlign w:val="bottom"/>
          </w:tcPr>
          <w:p w14:paraId="21B6B0A2"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78A2E980" w14:textId="77777777" w:rsidR="00E273A7" w:rsidRDefault="00E273A7" w:rsidP="00804D18">
            <w:pPr>
              <w:pStyle w:val="TBodynormalNumber"/>
              <w:keepNext/>
            </w:pPr>
            <w:r>
              <w:t>1,131</w:t>
            </w:r>
          </w:p>
        </w:tc>
        <w:tc>
          <w:tcPr>
            <w:tcW w:w="119" w:type="dxa"/>
            <w:noWrap/>
            <w:vAlign w:val="bottom"/>
          </w:tcPr>
          <w:p w14:paraId="1CE4CB9D"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064001C" w14:textId="77777777" w:rsidR="00E273A7" w:rsidRDefault="00E273A7" w:rsidP="00804D18">
            <w:pPr>
              <w:pStyle w:val="TBodynormalNumber"/>
              <w:keepNext/>
            </w:pPr>
            <w:r>
              <w:t>1,085</w:t>
            </w:r>
          </w:p>
        </w:tc>
        <w:tc>
          <w:tcPr>
            <w:tcW w:w="119" w:type="dxa"/>
            <w:noWrap/>
            <w:vAlign w:val="bottom"/>
          </w:tcPr>
          <w:p w14:paraId="6764DCE1"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237A921C" w14:textId="77777777" w:rsidR="00E273A7" w:rsidRDefault="00E273A7" w:rsidP="00804D18">
            <w:pPr>
              <w:pStyle w:val="TBodynormalNumber"/>
              <w:keepNext/>
            </w:pPr>
            <w:r>
              <w:t>-4</w:t>
            </w:r>
          </w:p>
        </w:tc>
        <w:tc>
          <w:tcPr>
            <w:tcW w:w="119" w:type="dxa"/>
            <w:noWrap/>
            <w:vAlign w:val="bottom"/>
          </w:tcPr>
          <w:p w14:paraId="30440501"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3C80C01F" w14:textId="77777777" w:rsidR="00E273A7" w:rsidRDefault="00E273A7" w:rsidP="00804D18">
            <w:pPr>
              <w:pStyle w:val="TBodynormalNumber"/>
              <w:keepNext/>
            </w:pPr>
            <w:r>
              <w:t>190</w:t>
            </w:r>
          </w:p>
        </w:tc>
        <w:tc>
          <w:tcPr>
            <w:tcW w:w="119" w:type="dxa"/>
            <w:noWrap/>
            <w:vAlign w:val="bottom"/>
          </w:tcPr>
          <w:p w14:paraId="3257270D"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481E3A1" w14:textId="77777777" w:rsidR="00E273A7" w:rsidRDefault="00E273A7" w:rsidP="00804D18">
            <w:pPr>
              <w:pStyle w:val="TBodynormalNumber"/>
              <w:keepNext/>
            </w:pPr>
            <w:r>
              <w:t>217</w:t>
            </w:r>
          </w:p>
        </w:tc>
        <w:tc>
          <w:tcPr>
            <w:tcW w:w="119" w:type="dxa"/>
            <w:noWrap/>
            <w:vAlign w:val="bottom"/>
          </w:tcPr>
          <w:p w14:paraId="16068363"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12EB3606" w14:textId="77777777" w:rsidR="00E273A7" w:rsidRDefault="00E273A7" w:rsidP="00804D18">
            <w:pPr>
              <w:pStyle w:val="TBodynormalNumber"/>
              <w:keepNext/>
            </w:pPr>
            <w:r>
              <w:t>14</w:t>
            </w:r>
          </w:p>
        </w:tc>
      </w:tr>
      <w:tr w:rsidR="00E273A7" w14:paraId="39FF6FB7" w14:textId="77777777" w:rsidTr="00804D18">
        <w:tc>
          <w:tcPr>
            <w:tcW w:w="2912" w:type="dxa"/>
            <w:tcBorders>
              <w:top w:val="single" w:sz="4" w:space="0" w:color="A59C94"/>
              <w:bottom w:val="single" w:sz="4" w:space="0" w:color="A59C94"/>
            </w:tcBorders>
            <w:noWrap/>
            <w:vAlign w:val="bottom"/>
          </w:tcPr>
          <w:p w14:paraId="3FEA931C" w14:textId="77777777" w:rsidR="00E273A7" w:rsidRDefault="00E273A7" w:rsidP="00804D18">
            <w:pPr>
              <w:pStyle w:val="TBodynormalText"/>
            </w:pPr>
            <w:proofErr w:type="spellStart"/>
            <w:r>
              <w:t>Resource</w:t>
            </w:r>
            <w:proofErr w:type="spellEnd"/>
            <w:r>
              <w:t xml:space="preserve"> Efficiency</w:t>
            </w:r>
          </w:p>
        </w:tc>
        <w:tc>
          <w:tcPr>
            <w:tcW w:w="119" w:type="dxa"/>
            <w:noWrap/>
            <w:vAlign w:val="bottom"/>
          </w:tcPr>
          <w:p w14:paraId="251A6035"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7FE98C38" w14:textId="77777777" w:rsidR="00E273A7" w:rsidRDefault="00E273A7" w:rsidP="00804D18">
            <w:pPr>
              <w:pStyle w:val="TBodynormalNumber"/>
              <w:keepNext/>
            </w:pPr>
            <w:r>
              <w:t>1,445</w:t>
            </w:r>
          </w:p>
        </w:tc>
        <w:tc>
          <w:tcPr>
            <w:tcW w:w="119" w:type="dxa"/>
            <w:noWrap/>
            <w:vAlign w:val="bottom"/>
          </w:tcPr>
          <w:p w14:paraId="3DB53EAC"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D322FE9" w14:textId="77777777" w:rsidR="00E273A7" w:rsidRDefault="00E273A7" w:rsidP="00804D18">
            <w:pPr>
              <w:pStyle w:val="TBodynormalNumber"/>
              <w:keepNext/>
            </w:pPr>
            <w:r>
              <w:t>1,244</w:t>
            </w:r>
          </w:p>
        </w:tc>
        <w:tc>
          <w:tcPr>
            <w:tcW w:w="119" w:type="dxa"/>
            <w:noWrap/>
            <w:vAlign w:val="bottom"/>
          </w:tcPr>
          <w:p w14:paraId="3964FF45"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72A1DD32" w14:textId="77777777" w:rsidR="00E273A7" w:rsidRDefault="00E273A7" w:rsidP="00804D18">
            <w:pPr>
              <w:pStyle w:val="TBodynormalNumber"/>
              <w:keepNext/>
            </w:pPr>
            <w:r>
              <w:t>-14</w:t>
            </w:r>
          </w:p>
        </w:tc>
        <w:tc>
          <w:tcPr>
            <w:tcW w:w="119" w:type="dxa"/>
            <w:noWrap/>
            <w:vAlign w:val="bottom"/>
          </w:tcPr>
          <w:p w14:paraId="46AFACEB"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5C89809F" w14:textId="77777777" w:rsidR="00E273A7" w:rsidRDefault="00E273A7" w:rsidP="00804D18">
            <w:pPr>
              <w:pStyle w:val="TBodynormalNumber"/>
              <w:keepNext/>
            </w:pPr>
            <w:r>
              <w:t>326</w:t>
            </w:r>
          </w:p>
        </w:tc>
        <w:tc>
          <w:tcPr>
            <w:tcW w:w="119" w:type="dxa"/>
            <w:noWrap/>
            <w:vAlign w:val="bottom"/>
          </w:tcPr>
          <w:p w14:paraId="22183805"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629CCA5" w14:textId="77777777" w:rsidR="00E273A7" w:rsidRDefault="00E273A7" w:rsidP="00804D18">
            <w:pPr>
              <w:pStyle w:val="TBodynormalNumber"/>
              <w:keepNext/>
            </w:pPr>
            <w:r>
              <w:t>255</w:t>
            </w:r>
          </w:p>
        </w:tc>
        <w:tc>
          <w:tcPr>
            <w:tcW w:w="119" w:type="dxa"/>
            <w:noWrap/>
            <w:vAlign w:val="bottom"/>
          </w:tcPr>
          <w:p w14:paraId="5C9C8B97"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7CA3FBCA" w14:textId="77777777" w:rsidR="00E273A7" w:rsidRDefault="00E273A7" w:rsidP="00804D18">
            <w:pPr>
              <w:pStyle w:val="TBodynormalNumber"/>
              <w:keepNext/>
            </w:pPr>
            <w:r>
              <w:t>-22</w:t>
            </w:r>
          </w:p>
        </w:tc>
      </w:tr>
      <w:tr w:rsidR="00E273A7" w14:paraId="3B6644BD" w14:textId="77777777" w:rsidTr="00804D18">
        <w:tc>
          <w:tcPr>
            <w:tcW w:w="2912" w:type="dxa"/>
            <w:tcBorders>
              <w:top w:val="single" w:sz="4" w:space="0" w:color="A59C94"/>
              <w:bottom w:val="single" w:sz="4" w:space="0" w:color="A59C94"/>
            </w:tcBorders>
            <w:noWrap/>
            <w:vAlign w:val="bottom"/>
          </w:tcPr>
          <w:p w14:paraId="176D98B9" w14:textId="77777777" w:rsidR="00E273A7" w:rsidRDefault="00E273A7" w:rsidP="00804D18">
            <w:pPr>
              <w:pStyle w:val="TBodynormalText"/>
            </w:pPr>
            <w:r>
              <w:t>Performance Materials</w:t>
            </w:r>
          </w:p>
        </w:tc>
        <w:tc>
          <w:tcPr>
            <w:tcW w:w="119" w:type="dxa"/>
            <w:noWrap/>
            <w:vAlign w:val="bottom"/>
          </w:tcPr>
          <w:p w14:paraId="6288B17E"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310E2922" w14:textId="77777777" w:rsidR="00E273A7" w:rsidRDefault="00E273A7" w:rsidP="00804D18">
            <w:pPr>
              <w:pStyle w:val="TBodynormalNumber"/>
              <w:keepNext/>
            </w:pPr>
            <w:r>
              <w:t>553</w:t>
            </w:r>
          </w:p>
        </w:tc>
        <w:tc>
          <w:tcPr>
            <w:tcW w:w="119" w:type="dxa"/>
            <w:noWrap/>
            <w:vAlign w:val="bottom"/>
          </w:tcPr>
          <w:p w14:paraId="074CC895"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7B7BDB1" w14:textId="77777777" w:rsidR="00E273A7" w:rsidRDefault="00E273A7" w:rsidP="00804D18">
            <w:pPr>
              <w:pStyle w:val="TBodynormalNumber"/>
              <w:keepNext/>
            </w:pPr>
            <w:r>
              <w:t>319</w:t>
            </w:r>
          </w:p>
        </w:tc>
        <w:tc>
          <w:tcPr>
            <w:tcW w:w="119" w:type="dxa"/>
            <w:noWrap/>
            <w:vAlign w:val="bottom"/>
          </w:tcPr>
          <w:p w14:paraId="4EF506AB"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290DA005" w14:textId="77777777" w:rsidR="00E273A7" w:rsidRDefault="00E273A7" w:rsidP="00804D18">
            <w:pPr>
              <w:pStyle w:val="TBodynormalNumber"/>
              <w:keepNext/>
            </w:pPr>
            <w:r>
              <w:t>-42</w:t>
            </w:r>
          </w:p>
        </w:tc>
        <w:tc>
          <w:tcPr>
            <w:tcW w:w="119" w:type="dxa"/>
            <w:noWrap/>
            <w:vAlign w:val="bottom"/>
          </w:tcPr>
          <w:p w14:paraId="0AC0A7C0"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1BF0329D" w14:textId="77777777" w:rsidR="00E273A7" w:rsidRDefault="00E273A7" w:rsidP="00804D18">
            <w:pPr>
              <w:pStyle w:val="TBodynormalNumber"/>
              <w:keepNext/>
            </w:pPr>
            <w:r>
              <w:t>74</w:t>
            </w:r>
          </w:p>
        </w:tc>
        <w:tc>
          <w:tcPr>
            <w:tcW w:w="119" w:type="dxa"/>
            <w:noWrap/>
            <w:vAlign w:val="bottom"/>
          </w:tcPr>
          <w:p w14:paraId="68D27DE9"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E353B6B" w14:textId="77777777" w:rsidR="00E273A7" w:rsidRDefault="00E273A7" w:rsidP="00804D18">
            <w:pPr>
              <w:pStyle w:val="TBodynormalNumber"/>
              <w:keepNext/>
            </w:pPr>
            <w:r>
              <w:t>11</w:t>
            </w:r>
          </w:p>
        </w:tc>
        <w:tc>
          <w:tcPr>
            <w:tcW w:w="119" w:type="dxa"/>
            <w:noWrap/>
            <w:vAlign w:val="bottom"/>
          </w:tcPr>
          <w:p w14:paraId="0B3567AB"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1AD6BEE6" w14:textId="77777777" w:rsidR="00E273A7" w:rsidRDefault="00E273A7" w:rsidP="00804D18">
            <w:pPr>
              <w:pStyle w:val="TBodynormalNumber"/>
              <w:keepNext/>
            </w:pPr>
            <w:r>
              <w:t>-85</w:t>
            </w:r>
          </w:p>
        </w:tc>
      </w:tr>
      <w:tr w:rsidR="00E273A7" w14:paraId="153B0057" w14:textId="77777777" w:rsidTr="00804D18">
        <w:tc>
          <w:tcPr>
            <w:tcW w:w="2912" w:type="dxa"/>
            <w:tcBorders>
              <w:top w:val="single" w:sz="4" w:space="0" w:color="A59C94"/>
              <w:bottom w:val="single" w:sz="4" w:space="0" w:color="A59C94"/>
            </w:tcBorders>
            <w:noWrap/>
            <w:vAlign w:val="bottom"/>
          </w:tcPr>
          <w:p w14:paraId="5D67CF90" w14:textId="77777777" w:rsidR="00E273A7" w:rsidRDefault="00E273A7" w:rsidP="00804D18">
            <w:pPr>
              <w:pStyle w:val="TBodynormalText"/>
            </w:pPr>
            <w:r>
              <w:t>Services</w:t>
            </w:r>
          </w:p>
        </w:tc>
        <w:tc>
          <w:tcPr>
            <w:tcW w:w="119" w:type="dxa"/>
            <w:noWrap/>
            <w:vAlign w:val="bottom"/>
          </w:tcPr>
          <w:p w14:paraId="7292BD66"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0278D617" w14:textId="77777777" w:rsidR="00E273A7" w:rsidRDefault="00E273A7" w:rsidP="00804D18">
            <w:pPr>
              <w:pStyle w:val="TBodynormalNumber"/>
              <w:keepNext/>
            </w:pPr>
            <w:r>
              <w:t>171</w:t>
            </w:r>
          </w:p>
        </w:tc>
        <w:tc>
          <w:tcPr>
            <w:tcW w:w="119" w:type="dxa"/>
            <w:noWrap/>
            <w:vAlign w:val="bottom"/>
          </w:tcPr>
          <w:p w14:paraId="70B9D059"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37AD5AE" w14:textId="77777777" w:rsidR="00E273A7" w:rsidRDefault="00E273A7" w:rsidP="00804D18">
            <w:pPr>
              <w:pStyle w:val="TBodynormalNumber"/>
              <w:keepNext/>
            </w:pPr>
            <w:r>
              <w:t>171</w:t>
            </w:r>
          </w:p>
        </w:tc>
        <w:tc>
          <w:tcPr>
            <w:tcW w:w="119" w:type="dxa"/>
            <w:noWrap/>
            <w:vAlign w:val="bottom"/>
          </w:tcPr>
          <w:p w14:paraId="3A643B9E"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324FFA36" w14:textId="77777777" w:rsidR="00E273A7" w:rsidRDefault="00E273A7" w:rsidP="00804D18">
            <w:pPr>
              <w:pStyle w:val="TBodynormalNumber"/>
              <w:keepNext/>
            </w:pPr>
            <w:r>
              <w:t>–</w:t>
            </w:r>
          </w:p>
        </w:tc>
        <w:tc>
          <w:tcPr>
            <w:tcW w:w="119" w:type="dxa"/>
            <w:noWrap/>
            <w:vAlign w:val="bottom"/>
          </w:tcPr>
          <w:p w14:paraId="413EACFA"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1C7ED7FA" w14:textId="77777777" w:rsidR="00E273A7" w:rsidRDefault="00E273A7" w:rsidP="00804D18">
            <w:pPr>
              <w:pStyle w:val="TBodynormalNumber"/>
              <w:keepNext/>
            </w:pPr>
            <w:r>
              <w:t>36</w:t>
            </w:r>
          </w:p>
        </w:tc>
        <w:tc>
          <w:tcPr>
            <w:tcW w:w="119" w:type="dxa"/>
            <w:noWrap/>
            <w:vAlign w:val="bottom"/>
          </w:tcPr>
          <w:p w14:paraId="49304D8A"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D1B780E" w14:textId="77777777" w:rsidR="00E273A7" w:rsidRDefault="00E273A7" w:rsidP="00804D18">
            <w:pPr>
              <w:pStyle w:val="TBodynormalNumber"/>
              <w:keepNext/>
            </w:pPr>
            <w:r>
              <w:t>37</w:t>
            </w:r>
          </w:p>
        </w:tc>
        <w:tc>
          <w:tcPr>
            <w:tcW w:w="119" w:type="dxa"/>
            <w:noWrap/>
            <w:vAlign w:val="bottom"/>
          </w:tcPr>
          <w:p w14:paraId="01D99186"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12B06C64" w14:textId="77777777" w:rsidR="00E273A7" w:rsidRDefault="00E273A7" w:rsidP="00804D18">
            <w:pPr>
              <w:pStyle w:val="TBodynormalNumber"/>
              <w:keepNext/>
            </w:pPr>
            <w:r>
              <w:t>3</w:t>
            </w:r>
          </w:p>
        </w:tc>
      </w:tr>
      <w:tr w:rsidR="00E273A7" w14:paraId="7D8F7C75" w14:textId="77777777" w:rsidTr="00804D18">
        <w:tc>
          <w:tcPr>
            <w:tcW w:w="2912" w:type="dxa"/>
            <w:tcBorders>
              <w:top w:val="single" w:sz="4" w:space="0" w:color="A59C94"/>
              <w:bottom w:val="single" w:sz="4" w:space="0" w:color="A59C94"/>
            </w:tcBorders>
            <w:noWrap/>
            <w:vAlign w:val="bottom"/>
          </w:tcPr>
          <w:p w14:paraId="1388C314" w14:textId="77777777" w:rsidR="00E273A7" w:rsidRDefault="00E273A7" w:rsidP="00804D18">
            <w:pPr>
              <w:pStyle w:val="TBodynormalText"/>
            </w:pPr>
            <w:r>
              <w:t xml:space="preserve">Other </w:t>
            </w:r>
            <w:proofErr w:type="spellStart"/>
            <w:r>
              <w:t>operations</w:t>
            </w:r>
            <w:proofErr w:type="spellEnd"/>
          </w:p>
        </w:tc>
        <w:tc>
          <w:tcPr>
            <w:tcW w:w="119" w:type="dxa"/>
            <w:noWrap/>
            <w:vAlign w:val="bottom"/>
          </w:tcPr>
          <w:p w14:paraId="00B095F5"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11759A9E" w14:textId="77777777" w:rsidR="00E273A7" w:rsidRDefault="00E273A7" w:rsidP="00804D18">
            <w:pPr>
              <w:pStyle w:val="TBodynormalNumber"/>
              <w:keepNext/>
            </w:pPr>
            <w:r>
              <w:t>6</w:t>
            </w:r>
          </w:p>
        </w:tc>
        <w:tc>
          <w:tcPr>
            <w:tcW w:w="119" w:type="dxa"/>
            <w:noWrap/>
            <w:vAlign w:val="bottom"/>
          </w:tcPr>
          <w:p w14:paraId="67B9653B"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E6D78DD" w14:textId="77777777" w:rsidR="00E273A7" w:rsidRDefault="00E273A7" w:rsidP="00804D18">
            <w:pPr>
              <w:pStyle w:val="TBodynormalNumber"/>
              <w:keepNext/>
            </w:pPr>
            <w:r>
              <w:t>8</w:t>
            </w:r>
          </w:p>
        </w:tc>
        <w:tc>
          <w:tcPr>
            <w:tcW w:w="119" w:type="dxa"/>
            <w:noWrap/>
            <w:vAlign w:val="bottom"/>
          </w:tcPr>
          <w:p w14:paraId="58C29225"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3B6D89CE" w14:textId="77777777" w:rsidR="00E273A7" w:rsidRDefault="00E273A7" w:rsidP="00804D18">
            <w:pPr>
              <w:pStyle w:val="TBodynormalNumber"/>
              <w:keepNext/>
            </w:pPr>
            <w:r>
              <w:t>33</w:t>
            </w:r>
          </w:p>
        </w:tc>
        <w:tc>
          <w:tcPr>
            <w:tcW w:w="119" w:type="dxa"/>
            <w:noWrap/>
            <w:vAlign w:val="bottom"/>
          </w:tcPr>
          <w:p w14:paraId="744C810B"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35FF81B3" w14:textId="77777777" w:rsidR="00E273A7" w:rsidRDefault="00E273A7" w:rsidP="00804D18">
            <w:pPr>
              <w:pStyle w:val="TBodynormalNumber"/>
              <w:keepNext/>
            </w:pPr>
            <w:r>
              <w:t>-60</w:t>
            </w:r>
          </w:p>
        </w:tc>
        <w:tc>
          <w:tcPr>
            <w:tcW w:w="119" w:type="dxa"/>
            <w:noWrap/>
            <w:vAlign w:val="bottom"/>
          </w:tcPr>
          <w:p w14:paraId="261F8FDD"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3DED0FA" w14:textId="77777777" w:rsidR="00E273A7" w:rsidRDefault="00E273A7" w:rsidP="00804D18">
            <w:pPr>
              <w:pStyle w:val="TBodynormalNumber"/>
              <w:keepNext/>
            </w:pPr>
            <w:r>
              <w:t>-64</w:t>
            </w:r>
          </w:p>
        </w:tc>
        <w:tc>
          <w:tcPr>
            <w:tcW w:w="119" w:type="dxa"/>
            <w:noWrap/>
            <w:vAlign w:val="bottom"/>
          </w:tcPr>
          <w:p w14:paraId="3603C96F"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4A536D28" w14:textId="77777777" w:rsidR="00E273A7" w:rsidRDefault="00E273A7" w:rsidP="00804D18">
            <w:pPr>
              <w:pStyle w:val="TBodynormalNumber"/>
              <w:keepNext/>
            </w:pPr>
            <w:r>
              <w:t>-7</w:t>
            </w:r>
          </w:p>
        </w:tc>
      </w:tr>
      <w:tr w:rsidR="00E273A7" w14:paraId="32DAD092" w14:textId="77777777" w:rsidTr="00804D18">
        <w:tc>
          <w:tcPr>
            <w:tcW w:w="2912" w:type="dxa"/>
            <w:tcBorders>
              <w:top w:val="single" w:sz="4" w:space="0" w:color="A59C94"/>
              <w:bottom w:val="single" w:sz="4" w:space="0" w:color="991D85"/>
            </w:tcBorders>
            <w:noWrap/>
            <w:vAlign w:val="bottom"/>
          </w:tcPr>
          <w:p w14:paraId="04A6880C" w14:textId="77777777" w:rsidR="00E273A7" w:rsidRDefault="00E273A7" w:rsidP="00804D18">
            <w:pPr>
              <w:pStyle w:val="TBodynormalText"/>
            </w:pPr>
            <w:bookmarkStart w:id="20" w:name="RANGE!M32:Y32"/>
            <w:bookmarkEnd w:id="20"/>
            <w:r>
              <w:rPr>
                <w:b/>
              </w:rPr>
              <w:t>Group</w:t>
            </w:r>
          </w:p>
        </w:tc>
        <w:tc>
          <w:tcPr>
            <w:tcW w:w="119" w:type="dxa"/>
            <w:tcBorders>
              <w:bottom w:val="single" w:sz="4" w:space="0" w:color="991D85"/>
            </w:tcBorders>
            <w:noWrap/>
            <w:vAlign w:val="bottom"/>
          </w:tcPr>
          <w:p w14:paraId="03BDEB70" w14:textId="77777777" w:rsidR="00E273A7" w:rsidRDefault="00E273A7" w:rsidP="00804D18">
            <w:pPr>
              <w:pStyle w:val="TBodynormalNumber"/>
              <w:keepNext/>
            </w:pPr>
          </w:p>
        </w:tc>
        <w:tc>
          <w:tcPr>
            <w:tcW w:w="1021" w:type="dxa"/>
            <w:tcBorders>
              <w:top w:val="single" w:sz="4" w:space="0" w:color="A59C94"/>
              <w:bottom w:val="single" w:sz="4" w:space="0" w:color="991D85"/>
            </w:tcBorders>
            <w:noWrap/>
            <w:vAlign w:val="bottom"/>
          </w:tcPr>
          <w:p w14:paraId="27FDC835" w14:textId="77777777" w:rsidR="00E273A7" w:rsidRDefault="00E273A7" w:rsidP="00804D18">
            <w:pPr>
              <w:pStyle w:val="TBodytotalNumber"/>
            </w:pPr>
            <w:r>
              <w:t>3,306</w:t>
            </w:r>
          </w:p>
        </w:tc>
        <w:tc>
          <w:tcPr>
            <w:tcW w:w="119" w:type="dxa"/>
            <w:tcBorders>
              <w:bottom w:val="single" w:sz="8" w:space="0" w:color="991D85"/>
            </w:tcBorders>
            <w:noWrap/>
            <w:vAlign w:val="bottom"/>
          </w:tcPr>
          <w:p w14:paraId="4DF66CA6" w14:textId="77777777" w:rsidR="00E273A7" w:rsidRDefault="00E273A7" w:rsidP="00804D18">
            <w:pPr>
              <w:pStyle w:val="TBodytotalNumber"/>
            </w:pPr>
          </w:p>
        </w:tc>
        <w:tc>
          <w:tcPr>
            <w:tcW w:w="1021" w:type="dxa"/>
            <w:tcBorders>
              <w:top w:val="single" w:sz="4" w:space="0" w:color="A59C94"/>
              <w:bottom w:val="single" w:sz="8" w:space="0" w:color="991D85"/>
            </w:tcBorders>
            <w:shd w:val="clear" w:color="000000" w:fill="DAD5C9"/>
            <w:noWrap/>
            <w:vAlign w:val="bottom"/>
          </w:tcPr>
          <w:p w14:paraId="01B2FC84" w14:textId="77777777" w:rsidR="00E273A7" w:rsidRDefault="00E273A7" w:rsidP="00804D18">
            <w:pPr>
              <w:pStyle w:val="TBodytotalNumber"/>
            </w:pPr>
            <w:r>
              <w:t>2,827</w:t>
            </w:r>
          </w:p>
        </w:tc>
        <w:tc>
          <w:tcPr>
            <w:tcW w:w="119" w:type="dxa"/>
            <w:tcBorders>
              <w:bottom w:val="single" w:sz="8" w:space="0" w:color="991D85"/>
            </w:tcBorders>
            <w:noWrap/>
            <w:vAlign w:val="bottom"/>
          </w:tcPr>
          <w:p w14:paraId="4A8E101F" w14:textId="77777777" w:rsidR="00E273A7" w:rsidRDefault="00E273A7" w:rsidP="00804D18">
            <w:pPr>
              <w:pStyle w:val="TBodytotalNumber"/>
            </w:pPr>
          </w:p>
        </w:tc>
        <w:tc>
          <w:tcPr>
            <w:tcW w:w="1021" w:type="dxa"/>
            <w:tcBorders>
              <w:top w:val="single" w:sz="4" w:space="0" w:color="A59C94"/>
              <w:bottom w:val="single" w:sz="8" w:space="0" w:color="991D85"/>
            </w:tcBorders>
            <w:noWrap/>
            <w:vAlign w:val="bottom"/>
          </w:tcPr>
          <w:p w14:paraId="470D49A2" w14:textId="77777777" w:rsidR="00E273A7" w:rsidRDefault="00E273A7" w:rsidP="00804D18">
            <w:pPr>
              <w:pStyle w:val="TBodytotalNumber"/>
            </w:pPr>
            <w:r>
              <w:t>-14</w:t>
            </w:r>
          </w:p>
        </w:tc>
        <w:tc>
          <w:tcPr>
            <w:tcW w:w="119" w:type="dxa"/>
            <w:tcBorders>
              <w:bottom w:val="single" w:sz="8" w:space="0" w:color="991D85"/>
            </w:tcBorders>
            <w:noWrap/>
            <w:vAlign w:val="bottom"/>
          </w:tcPr>
          <w:p w14:paraId="63CEAA8F" w14:textId="77777777" w:rsidR="00E273A7" w:rsidRDefault="00E273A7" w:rsidP="00804D18">
            <w:pPr>
              <w:pStyle w:val="TBodytotalNumber"/>
            </w:pPr>
          </w:p>
        </w:tc>
        <w:tc>
          <w:tcPr>
            <w:tcW w:w="1021" w:type="dxa"/>
            <w:tcBorders>
              <w:top w:val="single" w:sz="4" w:space="0" w:color="A59C94"/>
              <w:bottom w:val="single" w:sz="8" w:space="0" w:color="991D85"/>
            </w:tcBorders>
            <w:noWrap/>
            <w:vAlign w:val="bottom"/>
          </w:tcPr>
          <w:p w14:paraId="0A722092" w14:textId="77777777" w:rsidR="00E273A7" w:rsidRDefault="00E273A7" w:rsidP="00804D18">
            <w:pPr>
              <w:pStyle w:val="TBodytotalNumber"/>
            </w:pPr>
            <w:r>
              <w:t>566</w:t>
            </w:r>
          </w:p>
        </w:tc>
        <w:tc>
          <w:tcPr>
            <w:tcW w:w="119" w:type="dxa"/>
            <w:tcBorders>
              <w:bottom w:val="single" w:sz="8" w:space="0" w:color="991D85"/>
            </w:tcBorders>
            <w:noWrap/>
            <w:vAlign w:val="bottom"/>
          </w:tcPr>
          <w:p w14:paraId="575834BD" w14:textId="77777777" w:rsidR="00E273A7" w:rsidRDefault="00E273A7" w:rsidP="00804D18">
            <w:pPr>
              <w:pStyle w:val="TBodytotalNumber"/>
            </w:pPr>
          </w:p>
        </w:tc>
        <w:tc>
          <w:tcPr>
            <w:tcW w:w="1021" w:type="dxa"/>
            <w:tcBorders>
              <w:top w:val="single" w:sz="4" w:space="0" w:color="A59C94"/>
              <w:bottom w:val="single" w:sz="8" w:space="0" w:color="991D85"/>
            </w:tcBorders>
            <w:shd w:val="clear" w:color="000000" w:fill="DAD5C9"/>
            <w:noWrap/>
            <w:vAlign w:val="bottom"/>
          </w:tcPr>
          <w:p w14:paraId="6DEC1D3C" w14:textId="77777777" w:rsidR="00E273A7" w:rsidRDefault="00E273A7" w:rsidP="00804D18">
            <w:pPr>
              <w:pStyle w:val="TBodytotalNumber"/>
            </w:pPr>
            <w:r>
              <w:t>456</w:t>
            </w:r>
          </w:p>
        </w:tc>
        <w:tc>
          <w:tcPr>
            <w:tcW w:w="119" w:type="dxa"/>
            <w:tcBorders>
              <w:bottom w:val="single" w:sz="8" w:space="0" w:color="991D85"/>
            </w:tcBorders>
            <w:noWrap/>
            <w:vAlign w:val="bottom"/>
          </w:tcPr>
          <w:p w14:paraId="162A7A30" w14:textId="77777777" w:rsidR="00E273A7" w:rsidRDefault="00E273A7" w:rsidP="00804D18">
            <w:pPr>
              <w:pStyle w:val="TBodytotalNumber"/>
            </w:pPr>
          </w:p>
        </w:tc>
        <w:tc>
          <w:tcPr>
            <w:tcW w:w="1021" w:type="dxa"/>
            <w:tcBorders>
              <w:top w:val="single" w:sz="4" w:space="0" w:color="A59C94"/>
              <w:bottom w:val="single" w:sz="8" w:space="0" w:color="991D85"/>
            </w:tcBorders>
            <w:noWrap/>
            <w:vAlign w:val="bottom"/>
          </w:tcPr>
          <w:p w14:paraId="769E52C9" w14:textId="77777777" w:rsidR="00E273A7" w:rsidRDefault="00E273A7" w:rsidP="00804D18">
            <w:pPr>
              <w:pStyle w:val="TBodytotalNumber"/>
            </w:pPr>
            <w:r>
              <w:t>-19</w:t>
            </w:r>
          </w:p>
        </w:tc>
      </w:tr>
    </w:tbl>
    <w:p w14:paraId="0F804C15" w14:textId="77777777" w:rsidR="00E273A7" w:rsidRDefault="00E273A7" w:rsidP="00E273A7">
      <w:pPr>
        <w:spacing w:line="220" w:lineRule="exact"/>
        <w:outlineLvl w:val="0"/>
        <w:rPr>
          <w:b/>
          <w:bCs/>
          <w:color w:val="000000"/>
          <w:sz w:val="18"/>
          <w:szCs w:val="18"/>
        </w:rPr>
      </w:pPr>
    </w:p>
    <w:tbl>
      <w:tblPr>
        <w:tblW w:w="9752" w:type="dxa"/>
        <w:tblLayout w:type="fixed"/>
        <w:tblCellMar>
          <w:left w:w="0" w:type="dxa"/>
          <w:right w:w="0" w:type="dxa"/>
        </w:tblCellMar>
        <w:tblLook w:val="0000" w:firstRow="0" w:lastRow="0" w:firstColumn="0" w:lastColumn="0" w:noHBand="0" w:noVBand="0"/>
        <w:tblDescription w:val="SNEID_ab3563d189d340658e8b19801cd12a18"/>
      </w:tblPr>
      <w:tblGrid>
        <w:gridCol w:w="2912"/>
        <w:gridCol w:w="119"/>
        <w:gridCol w:w="1021"/>
        <w:gridCol w:w="119"/>
        <w:gridCol w:w="1021"/>
        <w:gridCol w:w="119"/>
        <w:gridCol w:w="1021"/>
        <w:gridCol w:w="119"/>
        <w:gridCol w:w="1021"/>
        <w:gridCol w:w="119"/>
        <w:gridCol w:w="1021"/>
        <w:gridCol w:w="119"/>
        <w:gridCol w:w="1021"/>
      </w:tblGrid>
      <w:tr w:rsidR="00E273A7" w14:paraId="601D12C8" w14:textId="77777777" w:rsidTr="00804D18">
        <w:tc>
          <w:tcPr>
            <w:tcW w:w="9754" w:type="dxa"/>
            <w:gridSpan w:val="13"/>
            <w:shd w:val="clear" w:color="000000" w:fill="FFFFFF"/>
            <w:noWrap/>
            <w:vAlign w:val="center"/>
          </w:tcPr>
          <w:p w14:paraId="47F36957" w14:textId="77777777" w:rsidR="00E273A7" w:rsidRPr="00B82A2A" w:rsidRDefault="00E273A7" w:rsidP="00804D18">
            <w:pPr>
              <w:pStyle w:val="TBodynormalText"/>
              <w:rPr>
                <w:sz w:val="18"/>
                <w:szCs w:val="18"/>
              </w:rPr>
            </w:pPr>
            <w:r>
              <w:rPr>
                <w:b/>
              </w:rPr>
              <w:t xml:space="preserve">Segment </w:t>
            </w:r>
            <w:proofErr w:type="spellStart"/>
            <w:r>
              <w:rPr>
                <w:b/>
              </w:rPr>
              <w:t>performance</w:t>
            </w:r>
            <w:proofErr w:type="spellEnd"/>
            <w:r>
              <w:rPr>
                <w:b/>
              </w:rPr>
              <w:t xml:space="preserve"> – 1st half</w:t>
            </w:r>
          </w:p>
        </w:tc>
      </w:tr>
      <w:tr w:rsidR="00E273A7" w14:paraId="32E46361" w14:textId="77777777" w:rsidTr="00804D18">
        <w:tc>
          <w:tcPr>
            <w:tcW w:w="2914" w:type="dxa"/>
            <w:tcBorders>
              <w:top w:val="single" w:sz="8" w:space="0" w:color="000000"/>
            </w:tcBorders>
            <w:shd w:val="clear" w:color="000000" w:fill="FFFFFF"/>
            <w:noWrap/>
            <w:vAlign w:val="bottom"/>
          </w:tcPr>
          <w:p w14:paraId="56667D3D" w14:textId="77777777" w:rsidR="00E273A7" w:rsidRDefault="00E273A7" w:rsidP="00804D18">
            <w:pPr>
              <w:pStyle w:val="TBodynormalText"/>
            </w:pPr>
          </w:p>
        </w:tc>
        <w:tc>
          <w:tcPr>
            <w:tcW w:w="119" w:type="dxa"/>
            <w:tcBorders>
              <w:top w:val="single" w:sz="8" w:space="0" w:color="000000"/>
            </w:tcBorders>
            <w:noWrap/>
            <w:vAlign w:val="bottom"/>
          </w:tcPr>
          <w:p w14:paraId="34DF6D4B" w14:textId="77777777" w:rsidR="00E273A7" w:rsidRDefault="00E273A7" w:rsidP="00804D18">
            <w:pPr>
              <w:pStyle w:val="TBodynormalNumber"/>
              <w:keepNext/>
            </w:pPr>
          </w:p>
        </w:tc>
        <w:tc>
          <w:tcPr>
            <w:tcW w:w="1021" w:type="dxa"/>
            <w:tcBorders>
              <w:top w:val="single" w:sz="8" w:space="0" w:color="000000"/>
            </w:tcBorders>
            <w:noWrap/>
            <w:vAlign w:val="bottom"/>
          </w:tcPr>
          <w:p w14:paraId="7A70B1CE" w14:textId="77777777" w:rsidR="00E273A7" w:rsidRDefault="00E273A7" w:rsidP="00804D18">
            <w:pPr>
              <w:pStyle w:val="TDummy"/>
              <w:keepNext/>
            </w:pPr>
          </w:p>
        </w:tc>
        <w:tc>
          <w:tcPr>
            <w:tcW w:w="119" w:type="dxa"/>
            <w:tcBorders>
              <w:top w:val="single" w:sz="8" w:space="0" w:color="000000"/>
            </w:tcBorders>
            <w:noWrap/>
            <w:vAlign w:val="bottom"/>
          </w:tcPr>
          <w:p w14:paraId="50622AB0" w14:textId="77777777" w:rsidR="00E273A7" w:rsidRDefault="00E273A7" w:rsidP="00804D18">
            <w:pPr>
              <w:pStyle w:val="TDummy"/>
              <w:keepNext/>
            </w:pPr>
          </w:p>
        </w:tc>
        <w:tc>
          <w:tcPr>
            <w:tcW w:w="1021" w:type="dxa"/>
            <w:tcBorders>
              <w:top w:val="single" w:sz="8" w:space="0" w:color="000000"/>
            </w:tcBorders>
            <w:noWrap/>
            <w:vAlign w:val="bottom"/>
          </w:tcPr>
          <w:p w14:paraId="610C8FB5" w14:textId="77777777" w:rsidR="00E273A7" w:rsidRDefault="00E273A7" w:rsidP="00804D18">
            <w:pPr>
              <w:pStyle w:val="TDummy"/>
              <w:keepNext/>
            </w:pPr>
          </w:p>
        </w:tc>
        <w:tc>
          <w:tcPr>
            <w:tcW w:w="119" w:type="dxa"/>
            <w:tcBorders>
              <w:top w:val="single" w:sz="8" w:space="0" w:color="000000"/>
            </w:tcBorders>
            <w:noWrap/>
            <w:vAlign w:val="bottom"/>
          </w:tcPr>
          <w:p w14:paraId="39F1F091" w14:textId="77777777" w:rsidR="00E273A7" w:rsidRDefault="00E273A7" w:rsidP="00804D18">
            <w:pPr>
              <w:pStyle w:val="TDummy"/>
              <w:keepNext/>
            </w:pPr>
          </w:p>
        </w:tc>
        <w:tc>
          <w:tcPr>
            <w:tcW w:w="1021" w:type="dxa"/>
            <w:tcBorders>
              <w:top w:val="single" w:sz="8" w:space="0" w:color="000000"/>
            </w:tcBorders>
            <w:noWrap/>
            <w:vAlign w:val="bottom"/>
          </w:tcPr>
          <w:p w14:paraId="11A6AE0A" w14:textId="77777777" w:rsidR="00E273A7" w:rsidRDefault="00E273A7" w:rsidP="00804D18">
            <w:pPr>
              <w:pStyle w:val="TDummy"/>
              <w:keepNext/>
            </w:pPr>
          </w:p>
        </w:tc>
        <w:tc>
          <w:tcPr>
            <w:tcW w:w="119" w:type="dxa"/>
            <w:tcBorders>
              <w:top w:val="single" w:sz="8" w:space="0" w:color="000000"/>
            </w:tcBorders>
            <w:noWrap/>
            <w:vAlign w:val="bottom"/>
          </w:tcPr>
          <w:p w14:paraId="426F746C" w14:textId="77777777" w:rsidR="00E273A7" w:rsidRDefault="00E273A7" w:rsidP="00804D18">
            <w:pPr>
              <w:pStyle w:val="TDummy"/>
              <w:keepNext/>
            </w:pPr>
          </w:p>
        </w:tc>
        <w:tc>
          <w:tcPr>
            <w:tcW w:w="1021" w:type="dxa"/>
            <w:tcBorders>
              <w:top w:val="single" w:sz="8" w:space="0" w:color="000000"/>
            </w:tcBorders>
            <w:noWrap/>
            <w:vAlign w:val="bottom"/>
          </w:tcPr>
          <w:p w14:paraId="48D23551" w14:textId="77777777" w:rsidR="00E273A7" w:rsidRDefault="00E273A7" w:rsidP="00804D18">
            <w:pPr>
              <w:pStyle w:val="TDummy"/>
              <w:keepNext/>
            </w:pPr>
          </w:p>
        </w:tc>
        <w:tc>
          <w:tcPr>
            <w:tcW w:w="119" w:type="dxa"/>
            <w:tcBorders>
              <w:top w:val="single" w:sz="8" w:space="0" w:color="000000"/>
            </w:tcBorders>
            <w:noWrap/>
            <w:vAlign w:val="bottom"/>
          </w:tcPr>
          <w:p w14:paraId="43543559" w14:textId="77777777" w:rsidR="00E273A7" w:rsidRDefault="00E273A7" w:rsidP="00804D18">
            <w:pPr>
              <w:pStyle w:val="TDummy"/>
              <w:keepNext/>
            </w:pPr>
          </w:p>
        </w:tc>
        <w:tc>
          <w:tcPr>
            <w:tcW w:w="1021" w:type="dxa"/>
            <w:tcBorders>
              <w:top w:val="single" w:sz="8" w:space="0" w:color="000000"/>
            </w:tcBorders>
            <w:noWrap/>
            <w:vAlign w:val="bottom"/>
          </w:tcPr>
          <w:p w14:paraId="108F77C5" w14:textId="77777777" w:rsidR="00E273A7" w:rsidRDefault="00E273A7" w:rsidP="00804D18">
            <w:pPr>
              <w:pStyle w:val="TDummy"/>
              <w:keepNext/>
            </w:pPr>
          </w:p>
        </w:tc>
        <w:tc>
          <w:tcPr>
            <w:tcW w:w="119" w:type="dxa"/>
            <w:tcBorders>
              <w:top w:val="single" w:sz="8" w:space="0" w:color="000000"/>
            </w:tcBorders>
            <w:noWrap/>
            <w:vAlign w:val="bottom"/>
          </w:tcPr>
          <w:p w14:paraId="6AF26B46" w14:textId="77777777" w:rsidR="00E273A7" w:rsidRDefault="00E273A7" w:rsidP="00804D18">
            <w:pPr>
              <w:pStyle w:val="TDummy"/>
              <w:keepNext/>
            </w:pPr>
          </w:p>
        </w:tc>
        <w:tc>
          <w:tcPr>
            <w:tcW w:w="1021" w:type="dxa"/>
            <w:tcBorders>
              <w:top w:val="single" w:sz="8" w:space="0" w:color="000000"/>
            </w:tcBorders>
            <w:noWrap/>
            <w:vAlign w:val="bottom"/>
          </w:tcPr>
          <w:p w14:paraId="710A4ACC" w14:textId="77777777" w:rsidR="00E273A7" w:rsidRDefault="00E273A7" w:rsidP="00804D18">
            <w:pPr>
              <w:pStyle w:val="TDummy"/>
              <w:keepNext/>
            </w:pPr>
          </w:p>
        </w:tc>
      </w:tr>
      <w:tr w:rsidR="00E273A7" w14:paraId="7E914DE4" w14:textId="77777777" w:rsidTr="00804D18">
        <w:tc>
          <w:tcPr>
            <w:tcW w:w="2914" w:type="dxa"/>
            <w:shd w:val="clear" w:color="000000" w:fill="FFFFFF"/>
            <w:noWrap/>
            <w:vAlign w:val="bottom"/>
          </w:tcPr>
          <w:p w14:paraId="7EC55009" w14:textId="77777777" w:rsidR="00E273A7" w:rsidRDefault="00E273A7" w:rsidP="00804D18">
            <w:pPr>
              <w:pStyle w:val="THeadfirstNumber"/>
            </w:pPr>
            <w:bookmarkStart w:id="21" w:name="RANGE!M38:Y38"/>
            <w:bookmarkStart w:id="22" w:name="RANGE!M38"/>
            <w:bookmarkEnd w:id="21"/>
            <w:bookmarkEnd w:id="22"/>
          </w:p>
        </w:tc>
        <w:tc>
          <w:tcPr>
            <w:tcW w:w="119" w:type="dxa"/>
            <w:noWrap/>
            <w:vAlign w:val="bottom"/>
          </w:tcPr>
          <w:p w14:paraId="729C5444" w14:textId="77777777" w:rsidR="00E273A7" w:rsidRDefault="00E273A7" w:rsidP="00804D18">
            <w:pPr>
              <w:pStyle w:val="THeaddifferenceNumber"/>
              <w:keepNext/>
            </w:pPr>
          </w:p>
        </w:tc>
        <w:tc>
          <w:tcPr>
            <w:tcW w:w="3301" w:type="dxa"/>
            <w:gridSpan w:val="5"/>
            <w:tcBorders>
              <w:bottom w:val="single" w:sz="4" w:space="0" w:color="A59C94"/>
            </w:tcBorders>
            <w:shd w:val="clear" w:color="000000" w:fill="FFFFFF"/>
            <w:vAlign w:val="center"/>
          </w:tcPr>
          <w:p w14:paraId="72599D3A" w14:textId="77777777" w:rsidR="00E273A7" w:rsidRDefault="00E273A7" w:rsidP="00804D18">
            <w:pPr>
              <w:pStyle w:val="THeadfirstNumber"/>
            </w:pPr>
            <w:r>
              <w:t>Sales</w:t>
            </w:r>
          </w:p>
        </w:tc>
        <w:tc>
          <w:tcPr>
            <w:tcW w:w="119" w:type="dxa"/>
            <w:vAlign w:val="center"/>
          </w:tcPr>
          <w:p w14:paraId="72F1A2E4" w14:textId="77777777" w:rsidR="00E273A7" w:rsidRDefault="00E273A7" w:rsidP="00804D18">
            <w:pPr>
              <w:pStyle w:val="THeadfirstNumber"/>
            </w:pPr>
          </w:p>
        </w:tc>
        <w:tc>
          <w:tcPr>
            <w:tcW w:w="3301" w:type="dxa"/>
            <w:gridSpan w:val="5"/>
            <w:tcBorders>
              <w:bottom w:val="single" w:sz="4" w:space="0" w:color="A59C94"/>
            </w:tcBorders>
            <w:shd w:val="clear" w:color="000000" w:fill="FFFFFF"/>
            <w:vAlign w:val="center"/>
          </w:tcPr>
          <w:p w14:paraId="3B030987" w14:textId="77777777" w:rsidR="00E273A7" w:rsidRDefault="00E273A7" w:rsidP="00804D18">
            <w:pPr>
              <w:pStyle w:val="THeadfirstNumber"/>
            </w:pPr>
            <w:proofErr w:type="spellStart"/>
            <w:r>
              <w:t>Adjusted</w:t>
            </w:r>
            <w:proofErr w:type="spellEnd"/>
            <w:r>
              <w:t xml:space="preserve"> EBITDA</w:t>
            </w:r>
          </w:p>
        </w:tc>
      </w:tr>
      <w:tr w:rsidR="00E273A7" w14:paraId="0C21A365" w14:textId="77777777" w:rsidTr="00804D18">
        <w:tc>
          <w:tcPr>
            <w:tcW w:w="2914" w:type="dxa"/>
            <w:tcBorders>
              <w:bottom w:val="single" w:sz="4" w:space="0" w:color="A59C94"/>
            </w:tcBorders>
            <w:shd w:val="clear" w:color="000000" w:fill="FFFFFF"/>
            <w:noWrap/>
            <w:vAlign w:val="bottom"/>
          </w:tcPr>
          <w:p w14:paraId="27661978" w14:textId="77777777" w:rsidR="00E273A7" w:rsidRDefault="00E273A7" w:rsidP="00804D18">
            <w:pPr>
              <w:pStyle w:val="THeadlastText"/>
            </w:pPr>
            <w:bookmarkStart w:id="23" w:name="RANGE!M39:Y39"/>
            <w:bookmarkEnd w:id="23"/>
            <w:r>
              <w:t xml:space="preserve">in € </w:t>
            </w:r>
            <w:proofErr w:type="spellStart"/>
            <w:r>
              <w:t>million</w:t>
            </w:r>
            <w:proofErr w:type="spellEnd"/>
          </w:p>
        </w:tc>
        <w:tc>
          <w:tcPr>
            <w:tcW w:w="119" w:type="dxa"/>
            <w:noWrap/>
            <w:vAlign w:val="bottom"/>
          </w:tcPr>
          <w:p w14:paraId="12EBCAF7" w14:textId="77777777" w:rsidR="00E273A7" w:rsidRDefault="00E273A7" w:rsidP="00804D18">
            <w:pPr>
              <w:pStyle w:val="THeaddifferenceNumber"/>
              <w:keepNext/>
            </w:pPr>
          </w:p>
        </w:tc>
        <w:tc>
          <w:tcPr>
            <w:tcW w:w="1021" w:type="dxa"/>
            <w:tcBorders>
              <w:top w:val="single" w:sz="4" w:space="0" w:color="A59C94"/>
              <w:bottom w:val="single" w:sz="4" w:space="0" w:color="A59C94"/>
            </w:tcBorders>
            <w:shd w:val="clear" w:color="000000" w:fill="FFFFFF"/>
            <w:vAlign w:val="center"/>
          </w:tcPr>
          <w:p w14:paraId="7AD62C4F" w14:textId="77777777" w:rsidR="00E273A7" w:rsidRDefault="00E273A7" w:rsidP="00804D18">
            <w:pPr>
              <w:pStyle w:val="THeadlastNumber"/>
            </w:pPr>
            <w:r>
              <w:t>2019</w:t>
            </w:r>
          </w:p>
        </w:tc>
        <w:tc>
          <w:tcPr>
            <w:tcW w:w="119" w:type="dxa"/>
            <w:vAlign w:val="center"/>
          </w:tcPr>
          <w:p w14:paraId="056ED6F4" w14:textId="77777777" w:rsidR="00E273A7" w:rsidRDefault="00E273A7" w:rsidP="00804D18">
            <w:pPr>
              <w:pStyle w:val="THeadlastNumber"/>
            </w:pPr>
          </w:p>
        </w:tc>
        <w:tc>
          <w:tcPr>
            <w:tcW w:w="1021" w:type="dxa"/>
            <w:tcBorders>
              <w:top w:val="single" w:sz="4" w:space="0" w:color="A59C94"/>
              <w:bottom w:val="single" w:sz="4" w:space="0" w:color="A59C94"/>
            </w:tcBorders>
            <w:shd w:val="clear" w:color="000000" w:fill="FFFFFF"/>
            <w:vAlign w:val="center"/>
          </w:tcPr>
          <w:p w14:paraId="0838F2AF" w14:textId="77777777" w:rsidR="00E273A7" w:rsidRDefault="00E273A7" w:rsidP="00804D18">
            <w:pPr>
              <w:pStyle w:val="THeadlastNumber"/>
            </w:pPr>
            <w:r>
              <w:t>2020</w:t>
            </w:r>
          </w:p>
        </w:tc>
        <w:tc>
          <w:tcPr>
            <w:tcW w:w="119" w:type="dxa"/>
            <w:vAlign w:val="center"/>
          </w:tcPr>
          <w:p w14:paraId="0BC2E537" w14:textId="77777777" w:rsidR="00E273A7" w:rsidRDefault="00E273A7" w:rsidP="00804D18">
            <w:pPr>
              <w:pStyle w:val="THeadlastNumber"/>
            </w:pPr>
          </w:p>
        </w:tc>
        <w:tc>
          <w:tcPr>
            <w:tcW w:w="1021" w:type="dxa"/>
            <w:tcBorders>
              <w:top w:val="single" w:sz="4" w:space="0" w:color="A59C94"/>
              <w:bottom w:val="single" w:sz="4" w:space="0" w:color="A59C94"/>
            </w:tcBorders>
            <w:shd w:val="clear" w:color="000000" w:fill="FFFFFF"/>
            <w:noWrap/>
            <w:vAlign w:val="center"/>
          </w:tcPr>
          <w:p w14:paraId="4EE026F4" w14:textId="77777777" w:rsidR="00E273A7" w:rsidRDefault="00E273A7" w:rsidP="00804D18">
            <w:pPr>
              <w:pStyle w:val="THeaddifferenceNumber"/>
              <w:keepNext/>
            </w:pPr>
            <w:bookmarkStart w:id="24" w:name="RANGE!S39:S47"/>
            <w:bookmarkEnd w:id="24"/>
            <w:r>
              <w:t>Change in %</w:t>
            </w:r>
          </w:p>
        </w:tc>
        <w:tc>
          <w:tcPr>
            <w:tcW w:w="119" w:type="dxa"/>
            <w:vAlign w:val="center"/>
          </w:tcPr>
          <w:p w14:paraId="08432C6B" w14:textId="77777777" w:rsidR="00E273A7" w:rsidRDefault="00E273A7" w:rsidP="00804D18">
            <w:pPr>
              <w:pStyle w:val="THeadlastNumber"/>
            </w:pPr>
          </w:p>
        </w:tc>
        <w:tc>
          <w:tcPr>
            <w:tcW w:w="1021" w:type="dxa"/>
            <w:tcBorders>
              <w:top w:val="single" w:sz="4" w:space="0" w:color="A59C94"/>
              <w:bottom w:val="single" w:sz="4" w:space="0" w:color="A59C94"/>
            </w:tcBorders>
            <w:shd w:val="clear" w:color="000000" w:fill="FFFFFF"/>
            <w:vAlign w:val="center"/>
          </w:tcPr>
          <w:p w14:paraId="140BCD2E" w14:textId="77777777" w:rsidR="00E273A7" w:rsidRDefault="00E273A7" w:rsidP="00804D18">
            <w:pPr>
              <w:pStyle w:val="THeadlastNumber"/>
            </w:pPr>
            <w:r>
              <w:t>2019</w:t>
            </w:r>
          </w:p>
        </w:tc>
        <w:tc>
          <w:tcPr>
            <w:tcW w:w="119" w:type="dxa"/>
            <w:vAlign w:val="center"/>
          </w:tcPr>
          <w:p w14:paraId="23CB1C0E" w14:textId="77777777" w:rsidR="00E273A7" w:rsidRDefault="00E273A7" w:rsidP="00804D18">
            <w:pPr>
              <w:pStyle w:val="THeadlastNumber"/>
            </w:pPr>
          </w:p>
        </w:tc>
        <w:tc>
          <w:tcPr>
            <w:tcW w:w="1021" w:type="dxa"/>
            <w:tcBorders>
              <w:top w:val="single" w:sz="4" w:space="0" w:color="A59C94"/>
              <w:bottom w:val="single" w:sz="4" w:space="0" w:color="A59C94"/>
            </w:tcBorders>
            <w:shd w:val="clear" w:color="000000" w:fill="FFFFFF"/>
            <w:vAlign w:val="center"/>
          </w:tcPr>
          <w:p w14:paraId="41FFFD5B" w14:textId="77777777" w:rsidR="00E273A7" w:rsidRDefault="00E273A7" w:rsidP="00804D18">
            <w:pPr>
              <w:pStyle w:val="THeadlastNumber"/>
            </w:pPr>
            <w:r>
              <w:t>2020</w:t>
            </w:r>
          </w:p>
        </w:tc>
        <w:tc>
          <w:tcPr>
            <w:tcW w:w="119" w:type="dxa"/>
            <w:vAlign w:val="center"/>
          </w:tcPr>
          <w:p w14:paraId="14A775B6" w14:textId="77777777" w:rsidR="00E273A7" w:rsidRDefault="00E273A7" w:rsidP="00804D18">
            <w:pPr>
              <w:pStyle w:val="THeadlastNumber"/>
            </w:pPr>
          </w:p>
        </w:tc>
        <w:tc>
          <w:tcPr>
            <w:tcW w:w="1021" w:type="dxa"/>
            <w:tcBorders>
              <w:top w:val="single" w:sz="4" w:space="0" w:color="A59C94"/>
              <w:bottom w:val="single" w:sz="4" w:space="0" w:color="A59C94"/>
            </w:tcBorders>
            <w:shd w:val="clear" w:color="000000" w:fill="FFFFFF"/>
            <w:noWrap/>
            <w:vAlign w:val="center"/>
          </w:tcPr>
          <w:p w14:paraId="775B7EF0" w14:textId="77777777" w:rsidR="00E273A7" w:rsidRDefault="00E273A7" w:rsidP="00804D18">
            <w:pPr>
              <w:pStyle w:val="THeaddifferenceNumber"/>
              <w:keepNext/>
            </w:pPr>
            <w:bookmarkStart w:id="25" w:name="RANGE!Y39:Y47"/>
            <w:bookmarkEnd w:id="25"/>
            <w:r>
              <w:t>Change in %</w:t>
            </w:r>
          </w:p>
        </w:tc>
      </w:tr>
      <w:tr w:rsidR="00E273A7" w14:paraId="668F95D6" w14:textId="77777777" w:rsidTr="00804D18">
        <w:tc>
          <w:tcPr>
            <w:tcW w:w="2914" w:type="dxa"/>
            <w:tcBorders>
              <w:top w:val="single" w:sz="4" w:space="0" w:color="A59C94"/>
              <w:bottom w:val="single" w:sz="4" w:space="0" w:color="A59C94"/>
            </w:tcBorders>
            <w:noWrap/>
            <w:vAlign w:val="bottom"/>
          </w:tcPr>
          <w:p w14:paraId="018603E1" w14:textId="77777777" w:rsidR="00E273A7" w:rsidRDefault="00E273A7" w:rsidP="00804D18">
            <w:pPr>
              <w:pStyle w:val="TBodynormalText"/>
            </w:pPr>
            <w:r>
              <w:t>Nutrition &amp; Care</w:t>
            </w:r>
          </w:p>
        </w:tc>
        <w:tc>
          <w:tcPr>
            <w:tcW w:w="119" w:type="dxa"/>
            <w:noWrap/>
            <w:vAlign w:val="bottom"/>
          </w:tcPr>
          <w:p w14:paraId="0D4F8C55"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3FC75832" w14:textId="77777777" w:rsidR="00E273A7" w:rsidRDefault="00E273A7" w:rsidP="00804D18">
            <w:pPr>
              <w:pStyle w:val="TBodynormalNumber"/>
              <w:keepNext/>
            </w:pPr>
            <w:r>
              <w:t>2,280</w:t>
            </w:r>
          </w:p>
        </w:tc>
        <w:tc>
          <w:tcPr>
            <w:tcW w:w="119" w:type="dxa"/>
            <w:noWrap/>
            <w:vAlign w:val="bottom"/>
          </w:tcPr>
          <w:p w14:paraId="5D8F47CC"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CC24628" w14:textId="77777777" w:rsidR="00E273A7" w:rsidRDefault="00E273A7" w:rsidP="00804D18">
            <w:pPr>
              <w:pStyle w:val="TBodynormalNumber"/>
              <w:keepNext/>
            </w:pPr>
            <w:bookmarkStart w:id="26" w:name="RANGE!Q42:Q47"/>
            <w:bookmarkEnd w:id="26"/>
            <w:r>
              <w:t>2,219</w:t>
            </w:r>
          </w:p>
        </w:tc>
        <w:tc>
          <w:tcPr>
            <w:tcW w:w="119" w:type="dxa"/>
            <w:noWrap/>
            <w:vAlign w:val="bottom"/>
          </w:tcPr>
          <w:p w14:paraId="240A5FB3"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3D061079" w14:textId="77777777" w:rsidR="00E273A7" w:rsidRDefault="00E273A7" w:rsidP="00804D18">
            <w:pPr>
              <w:pStyle w:val="TBodynormalNumber"/>
              <w:keepNext/>
            </w:pPr>
            <w:r>
              <w:t>-3</w:t>
            </w:r>
          </w:p>
        </w:tc>
        <w:tc>
          <w:tcPr>
            <w:tcW w:w="119" w:type="dxa"/>
            <w:noWrap/>
            <w:vAlign w:val="bottom"/>
          </w:tcPr>
          <w:p w14:paraId="2CB2BF82"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6069B7FD" w14:textId="77777777" w:rsidR="00E273A7" w:rsidRDefault="00E273A7" w:rsidP="00804D18">
            <w:pPr>
              <w:pStyle w:val="TBodynormalNumber"/>
              <w:keepNext/>
            </w:pPr>
            <w:r>
              <w:t>370</w:t>
            </w:r>
          </w:p>
        </w:tc>
        <w:tc>
          <w:tcPr>
            <w:tcW w:w="119" w:type="dxa"/>
            <w:noWrap/>
            <w:vAlign w:val="bottom"/>
          </w:tcPr>
          <w:p w14:paraId="52C455FA"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1233555" w14:textId="77777777" w:rsidR="00E273A7" w:rsidRDefault="00E273A7" w:rsidP="00804D18">
            <w:pPr>
              <w:pStyle w:val="TBodynormalNumber"/>
              <w:keepNext/>
            </w:pPr>
            <w:bookmarkStart w:id="27" w:name="RANGE!W42:W47"/>
            <w:bookmarkEnd w:id="27"/>
            <w:r>
              <w:t>391</w:t>
            </w:r>
          </w:p>
        </w:tc>
        <w:tc>
          <w:tcPr>
            <w:tcW w:w="119" w:type="dxa"/>
            <w:noWrap/>
            <w:vAlign w:val="bottom"/>
          </w:tcPr>
          <w:p w14:paraId="4EC1CBBB"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7BB19434" w14:textId="77777777" w:rsidR="00E273A7" w:rsidRDefault="00E273A7" w:rsidP="00804D18">
            <w:pPr>
              <w:pStyle w:val="TBodynormalNumber"/>
              <w:keepNext/>
            </w:pPr>
            <w:r>
              <w:t>6</w:t>
            </w:r>
          </w:p>
        </w:tc>
      </w:tr>
      <w:tr w:rsidR="00E273A7" w14:paraId="733F774F" w14:textId="77777777" w:rsidTr="00804D18">
        <w:tc>
          <w:tcPr>
            <w:tcW w:w="2914" w:type="dxa"/>
            <w:tcBorders>
              <w:top w:val="single" w:sz="4" w:space="0" w:color="A59C94"/>
              <w:bottom w:val="single" w:sz="4" w:space="0" w:color="A59C94"/>
            </w:tcBorders>
            <w:noWrap/>
            <w:vAlign w:val="bottom"/>
          </w:tcPr>
          <w:p w14:paraId="2D7411D4" w14:textId="77777777" w:rsidR="00E273A7" w:rsidRDefault="00E273A7" w:rsidP="00804D18">
            <w:pPr>
              <w:pStyle w:val="TBodynormalText"/>
            </w:pPr>
            <w:proofErr w:type="spellStart"/>
            <w:r>
              <w:t>Resource</w:t>
            </w:r>
            <w:proofErr w:type="spellEnd"/>
            <w:r>
              <w:t xml:space="preserve"> Efficiency</w:t>
            </w:r>
          </w:p>
        </w:tc>
        <w:tc>
          <w:tcPr>
            <w:tcW w:w="119" w:type="dxa"/>
            <w:noWrap/>
            <w:vAlign w:val="bottom"/>
          </w:tcPr>
          <w:p w14:paraId="58DCB8BF"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26A86336" w14:textId="77777777" w:rsidR="00E273A7" w:rsidRDefault="00E273A7" w:rsidP="00804D18">
            <w:pPr>
              <w:pStyle w:val="TBodynormalNumber"/>
              <w:keepNext/>
            </w:pPr>
            <w:r>
              <w:t>2,883</w:t>
            </w:r>
          </w:p>
        </w:tc>
        <w:tc>
          <w:tcPr>
            <w:tcW w:w="119" w:type="dxa"/>
            <w:noWrap/>
            <w:vAlign w:val="bottom"/>
          </w:tcPr>
          <w:p w14:paraId="24F2D0B5"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23D6B2D" w14:textId="77777777" w:rsidR="00E273A7" w:rsidRDefault="00E273A7" w:rsidP="00804D18">
            <w:pPr>
              <w:pStyle w:val="TBodynormalNumber"/>
              <w:keepNext/>
            </w:pPr>
            <w:r>
              <w:t>2,681</w:t>
            </w:r>
          </w:p>
        </w:tc>
        <w:tc>
          <w:tcPr>
            <w:tcW w:w="119" w:type="dxa"/>
            <w:noWrap/>
            <w:vAlign w:val="bottom"/>
          </w:tcPr>
          <w:p w14:paraId="59455265"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5376DD9C" w14:textId="77777777" w:rsidR="00E273A7" w:rsidRDefault="00E273A7" w:rsidP="00804D18">
            <w:pPr>
              <w:pStyle w:val="TBodynormalNumber"/>
              <w:keepNext/>
            </w:pPr>
            <w:r>
              <w:t>-7</w:t>
            </w:r>
          </w:p>
        </w:tc>
        <w:tc>
          <w:tcPr>
            <w:tcW w:w="119" w:type="dxa"/>
            <w:noWrap/>
            <w:vAlign w:val="bottom"/>
          </w:tcPr>
          <w:p w14:paraId="12207940"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02D83BFC" w14:textId="77777777" w:rsidR="00E273A7" w:rsidRDefault="00E273A7" w:rsidP="00804D18">
            <w:pPr>
              <w:pStyle w:val="TBodynormalNumber"/>
              <w:keepNext/>
            </w:pPr>
            <w:r>
              <w:t>655</w:t>
            </w:r>
          </w:p>
        </w:tc>
        <w:tc>
          <w:tcPr>
            <w:tcW w:w="119" w:type="dxa"/>
            <w:noWrap/>
            <w:vAlign w:val="bottom"/>
          </w:tcPr>
          <w:p w14:paraId="3C81DAB5"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CB03961" w14:textId="77777777" w:rsidR="00E273A7" w:rsidRDefault="00E273A7" w:rsidP="00804D18">
            <w:pPr>
              <w:pStyle w:val="TBodynormalNumber"/>
              <w:keepNext/>
            </w:pPr>
            <w:r>
              <w:t>599</w:t>
            </w:r>
          </w:p>
        </w:tc>
        <w:tc>
          <w:tcPr>
            <w:tcW w:w="119" w:type="dxa"/>
            <w:noWrap/>
            <w:vAlign w:val="bottom"/>
          </w:tcPr>
          <w:p w14:paraId="6F963718"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70CC9365" w14:textId="77777777" w:rsidR="00E273A7" w:rsidRDefault="00E273A7" w:rsidP="00804D18">
            <w:pPr>
              <w:pStyle w:val="TBodynormalNumber"/>
              <w:keepNext/>
            </w:pPr>
            <w:r>
              <w:t>-9</w:t>
            </w:r>
          </w:p>
        </w:tc>
      </w:tr>
      <w:tr w:rsidR="00E273A7" w14:paraId="1E384520" w14:textId="77777777" w:rsidTr="00804D18">
        <w:tc>
          <w:tcPr>
            <w:tcW w:w="2914" w:type="dxa"/>
            <w:tcBorders>
              <w:top w:val="single" w:sz="4" w:space="0" w:color="A59C94"/>
              <w:bottom w:val="single" w:sz="4" w:space="0" w:color="A59C94"/>
            </w:tcBorders>
            <w:noWrap/>
            <w:vAlign w:val="bottom"/>
          </w:tcPr>
          <w:p w14:paraId="64D10802" w14:textId="77777777" w:rsidR="00E273A7" w:rsidRDefault="00E273A7" w:rsidP="00804D18">
            <w:pPr>
              <w:pStyle w:val="TBodynormalText"/>
            </w:pPr>
            <w:r>
              <w:t>Performance Materials</w:t>
            </w:r>
          </w:p>
        </w:tc>
        <w:tc>
          <w:tcPr>
            <w:tcW w:w="119" w:type="dxa"/>
            <w:noWrap/>
            <w:vAlign w:val="bottom"/>
          </w:tcPr>
          <w:p w14:paraId="422D2DBC"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5A406C8C" w14:textId="77777777" w:rsidR="00E273A7" w:rsidRDefault="00E273A7" w:rsidP="00804D18">
            <w:pPr>
              <w:pStyle w:val="TBodynormalNumber"/>
              <w:keepNext/>
            </w:pPr>
            <w:r>
              <w:t>1.073</w:t>
            </w:r>
          </w:p>
        </w:tc>
        <w:tc>
          <w:tcPr>
            <w:tcW w:w="119" w:type="dxa"/>
            <w:noWrap/>
            <w:vAlign w:val="bottom"/>
          </w:tcPr>
          <w:p w14:paraId="74911C3C"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7DF520C8" w14:textId="77777777" w:rsidR="00E273A7" w:rsidRDefault="00E273A7" w:rsidP="00804D18">
            <w:pPr>
              <w:pStyle w:val="TBodynormalNumber"/>
              <w:keepNext/>
            </w:pPr>
            <w:r>
              <w:t>791</w:t>
            </w:r>
          </w:p>
        </w:tc>
        <w:tc>
          <w:tcPr>
            <w:tcW w:w="119" w:type="dxa"/>
            <w:noWrap/>
            <w:vAlign w:val="bottom"/>
          </w:tcPr>
          <w:p w14:paraId="3FF78394"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157FA666" w14:textId="77777777" w:rsidR="00E273A7" w:rsidRDefault="00E273A7" w:rsidP="00804D18">
            <w:pPr>
              <w:pStyle w:val="TBodynormalNumber"/>
              <w:keepNext/>
            </w:pPr>
            <w:r>
              <w:t>-26</w:t>
            </w:r>
          </w:p>
        </w:tc>
        <w:tc>
          <w:tcPr>
            <w:tcW w:w="119" w:type="dxa"/>
            <w:noWrap/>
            <w:vAlign w:val="bottom"/>
          </w:tcPr>
          <w:p w14:paraId="5D1F6487"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18608834" w14:textId="77777777" w:rsidR="00E273A7" w:rsidRDefault="00E273A7" w:rsidP="00804D18">
            <w:pPr>
              <w:pStyle w:val="TBodynormalNumber"/>
              <w:keepNext/>
            </w:pPr>
            <w:r>
              <w:t>128</w:t>
            </w:r>
          </w:p>
        </w:tc>
        <w:tc>
          <w:tcPr>
            <w:tcW w:w="119" w:type="dxa"/>
            <w:noWrap/>
            <w:vAlign w:val="bottom"/>
          </w:tcPr>
          <w:p w14:paraId="4A5601B7"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08CA69D" w14:textId="77777777" w:rsidR="00E273A7" w:rsidRDefault="00E273A7" w:rsidP="00804D18">
            <w:pPr>
              <w:pStyle w:val="TBodynormalNumber"/>
              <w:keepNext/>
            </w:pPr>
            <w:r>
              <w:t>35</w:t>
            </w:r>
          </w:p>
        </w:tc>
        <w:tc>
          <w:tcPr>
            <w:tcW w:w="119" w:type="dxa"/>
            <w:noWrap/>
            <w:vAlign w:val="bottom"/>
          </w:tcPr>
          <w:p w14:paraId="0EE0CCC6"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611C8572" w14:textId="77777777" w:rsidR="00E273A7" w:rsidRDefault="00E273A7" w:rsidP="00804D18">
            <w:pPr>
              <w:pStyle w:val="TBodynormalNumber"/>
              <w:keepNext/>
            </w:pPr>
            <w:r>
              <w:t>-73</w:t>
            </w:r>
          </w:p>
        </w:tc>
      </w:tr>
      <w:tr w:rsidR="00E273A7" w14:paraId="5E69FA7B" w14:textId="77777777" w:rsidTr="00804D18">
        <w:tc>
          <w:tcPr>
            <w:tcW w:w="2914" w:type="dxa"/>
            <w:tcBorders>
              <w:top w:val="single" w:sz="4" w:space="0" w:color="A59C94"/>
              <w:bottom w:val="single" w:sz="4" w:space="0" w:color="A59C94"/>
            </w:tcBorders>
            <w:noWrap/>
            <w:vAlign w:val="bottom"/>
          </w:tcPr>
          <w:p w14:paraId="6FC0A6E0" w14:textId="77777777" w:rsidR="00E273A7" w:rsidRPr="003C2930" w:rsidRDefault="00E273A7" w:rsidP="00804D18">
            <w:pPr>
              <w:pStyle w:val="TBodytotalText"/>
              <w:rPr>
                <w:b w:val="0"/>
              </w:rPr>
            </w:pPr>
            <w:r>
              <w:t>Services</w:t>
            </w:r>
          </w:p>
        </w:tc>
        <w:tc>
          <w:tcPr>
            <w:tcW w:w="119" w:type="dxa"/>
            <w:tcBorders>
              <w:bottom w:val="single" w:sz="4" w:space="0" w:color="FFFFFF"/>
            </w:tcBorders>
            <w:noWrap/>
            <w:vAlign w:val="bottom"/>
          </w:tcPr>
          <w:p w14:paraId="4CCEDFCD" w14:textId="77777777" w:rsidR="00E273A7" w:rsidRDefault="00E273A7" w:rsidP="00804D18">
            <w:pPr>
              <w:pStyle w:val="TBodytotalNumber"/>
            </w:pPr>
          </w:p>
        </w:tc>
        <w:tc>
          <w:tcPr>
            <w:tcW w:w="1021" w:type="dxa"/>
            <w:tcBorders>
              <w:top w:val="single" w:sz="4" w:space="0" w:color="A59C94"/>
              <w:bottom w:val="single" w:sz="4" w:space="0" w:color="A59C94"/>
            </w:tcBorders>
            <w:noWrap/>
            <w:vAlign w:val="bottom"/>
          </w:tcPr>
          <w:p w14:paraId="376CA233" w14:textId="77777777" w:rsidR="00E273A7" w:rsidRDefault="00E273A7" w:rsidP="00804D18">
            <w:pPr>
              <w:pStyle w:val="TBodynormalNumber"/>
              <w:keepNext/>
            </w:pPr>
            <w:r>
              <w:t>345</w:t>
            </w:r>
          </w:p>
        </w:tc>
        <w:tc>
          <w:tcPr>
            <w:tcW w:w="119" w:type="dxa"/>
            <w:noWrap/>
            <w:vAlign w:val="bottom"/>
          </w:tcPr>
          <w:p w14:paraId="5D97597D"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250FDE2" w14:textId="77777777" w:rsidR="00E273A7" w:rsidRDefault="00E273A7" w:rsidP="00804D18">
            <w:pPr>
              <w:pStyle w:val="TBodynormalNumber"/>
              <w:keepNext/>
            </w:pPr>
            <w:r>
              <w:t>362</w:t>
            </w:r>
          </w:p>
        </w:tc>
        <w:tc>
          <w:tcPr>
            <w:tcW w:w="119" w:type="dxa"/>
            <w:noWrap/>
            <w:vAlign w:val="bottom"/>
          </w:tcPr>
          <w:p w14:paraId="4828890A"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561E187A" w14:textId="77777777" w:rsidR="00E273A7" w:rsidRDefault="00E273A7" w:rsidP="00804D18">
            <w:pPr>
              <w:pStyle w:val="TBodynormalNumber"/>
              <w:keepNext/>
            </w:pPr>
            <w:r>
              <w:t>5</w:t>
            </w:r>
          </w:p>
        </w:tc>
        <w:tc>
          <w:tcPr>
            <w:tcW w:w="119" w:type="dxa"/>
            <w:noWrap/>
            <w:vAlign w:val="bottom"/>
          </w:tcPr>
          <w:p w14:paraId="5B9DE3F9"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533FB7A0" w14:textId="77777777" w:rsidR="00E273A7" w:rsidRDefault="00E273A7" w:rsidP="00804D18">
            <w:pPr>
              <w:pStyle w:val="TBodynormalNumber"/>
              <w:keepNext/>
            </w:pPr>
            <w:r>
              <w:t>67</w:t>
            </w:r>
          </w:p>
        </w:tc>
        <w:tc>
          <w:tcPr>
            <w:tcW w:w="119" w:type="dxa"/>
            <w:noWrap/>
            <w:vAlign w:val="bottom"/>
          </w:tcPr>
          <w:p w14:paraId="4E744BBE"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E8A90F6" w14:textId="77777777" w:rsidR="00E273A7" w:rsidRDefault="00E273A7" w:rsidP="00804D18">
            <w:pPr>
              <w:pStyle w:val="TBodynormalNumber"/>
              <w:keepNext/>
            </w:pPr>
            <w:r>
              <w:t>66</w:t>
            </w:r>
          </w:p>
        </w:tc>
        <w:tc>
          <w:tcPr>
            <w:tcW w:w="119" w:type="dxa"/>
            <w:noWrap/>
            <w:vAlign w:val="bottom"/>
          </w:tcPr>
          <w:p w14:paraId="04E81E83"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57E745B4" w14:textId="77777777" w:rsidR="00E273A7" w:rsidRDefault="00E273A7" w:rsidP="00804D18">
            <w:pPr>
              <w:pStyle w:val="TBodynormalNumber"/>
              <w:keepNext/>
            </w:pPr>
            <w:r>
              <w:t>-1</w:t>
            </w:r>
          </w:p>
        </w:tc>
      </w:tr>
      <w:tr w:rsidR="00E273A7" w14:paraId="37E73811" w14:textId="77777777" w:rsidTr="00804D18">
        <w:tc>
          <w:tcPr>
            <w:tcW w:w="2914" w:type="dxa"/>
            <w:tcBorders>
              <w:top w:val="single" w:sz="4" w:space="0" w:color="A59C94"/>
              <w:bottom w:val="single" w:sz="4" w:space="0" w:color="A59C94"/>
            </w:tcBorders>
            <w:noWrap/>
            <w:vAlign w:val="bottom"/>
          </w:tcPr>
          <w:p w14:paraId="22BB36B3" w14:textId="77777777" w:rsidR="00E273A7" w:rsidRDefault="00E273A7" w:rsidP="00804D18">
            <w:pPr>
              <w:pStyle w:val="TBodynormalText"/>
            </w:pPr>
            <w:r>
              <w:t xml:space="preserve">Other </w:t>
            </w:r>
            <w:proofErr w:type="spellStart"/>
            <w:r>
              <w:t>operations</w:t>
            </w:r>
            <w:proofErr w:type="spellEnd"/>
          </w:p>
        </w:tc>
        <w:tc>
          <w:tcPr>
            <w:tcW w:w="119" w:type="dxa"/>
            <w:tcBorders>
              <w:top w:val="single" w:sz="4" w:space="0" w:color="FFFFFF"/>
            </w:tcBorders>
            <w:noWrap/>
            <w:vAlign w:val="bottom"/>
          </w:tcPr>
          <w:p w14:paraId="032E27BB"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1CB6D4FA" w14:textId="77777777" w:rsidR="00E273A7" w:rsidRDefault="00E273A7" w:rsidP="00804D18">
            <w:pPr>
              <w:pStyle w:val="TBodynormalNumber"/>
              <w:keepNext/>
            </w:pPr>
            <w:r>
              <w:t>11</w:t>
            </w:r>
          </w:p>
        </w:tc>
        <w:tc>
          <w:tcPr>
            <w:tcW w:w="119" w:type="dxa"/>
            <w:noWrap/>
            <w:vAlign w:val="bottom"/>
          </w:tcPr>
          <w:p w14:paraId="2D153C76"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2BD49D8" w14:textId="77777777" w:rsidR="00E273A7" w:rsidRDefault="00E273A7" w:rsidP="00804D18">
            <w:pPr>
              <w:pStyle w:val="TBodynormalNumber"/>
              <w:keepNext/>
            </w:pPr>
            <w:r>
              <w:t>16</w:t>
            </w:r>
          </w:p>
        </w:tc>
        <w:tc>
          <w:tcPr>
            <w:tcW w:w="119" w:type="dxa"/>
            <w:noWrap/>
            <w:vAlign w:val="bottom"/>
          </w:tcPr>
          <w:p w14:paraId="52C6A82D"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2A2EB5D8" w14:textId="77777777" w:rsidR="00E273A7" w:rsidRDefault="00E273A7" w:rsidP="00804D18">
            <w:pPr>
              <w:pStyle w:val="TBodynormalNumber"/>
              <w:keepNext/>
            </w:pPr>
            <w:r>
              <w:t>45</w:t>
            </w:r>
          </w:p>
        </w:tc>
        <w:tc>
          <w:tcPr>
            <w:tcW w:w="119" w:type="dxa"/>
            <w:noWrap/>
            <w:vAlign w:val="bottom"/>
          </w:tcPr>
          <w:p w14:paraId="5D02DDBC"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52014CF6" w14:textId="77777777" w:rsidR="00E273A7" w:rsidRDefault="00E273A7" w:rsidP="00804D18">
            <w:pPr>
              <w:pStyle w:val="TBodynormalNumber"/>
              <w:keepNext/>
            </w:pPr>
            <w:r>
              <w:t>-115</w:t>
            </w:r>
          </w:p>
        </w:tc>
        <w:tc>
          <w:tcPr>
            <w:tcW w:w="119" w:type="dxa"/>
            <w:noWrap/>
            <w:vAlign w:val="bottom"/>
          </w:tcPr>
          <w:p w14:paraId="16F26724"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C6B8786" w14:textId="77777777" w:rsidR="00E273A7" w:rsidRDefault="00E273A7" w:rsidP="00804D18">
            <w:pPr>
              <w:pStyle w:val="TBodynormalNumber"/>
              <w:keepNext/>
            </w:pPr>
            <w:r>
              <w:t>-121</w:t>
            </w:r>
          </w:p>
        </w:tc>
        <w:tc>
          <w:tcPr>
            <w:tcW w:w="119" w:type="dxa"/>
            <w:noWrap/>
            <w:vAlign w:val="bottom"/>
          </w:tcPr>
          <w:p w14:paraId="743B0967"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17E499A6" w14:textId="77777777" w:rsidR="00E273A7" w:rsidRDefault="00E273A7" w:rsidP="00804D18">
            <w:pPr>
              <w:pStyle w:val="TBodynormalNumber"/>
              <w:keepNext/>
            </w:pPr>
            <w:r>
              <w:t>-5</w:t>
            </w:r>
          </w:p>
        </w:tc>
      </w:tr>
      <w:tr w:rsidR="00E273A7" w14:paraId="5B8AD39B" w14:textId="77777777" w:rsidTr="00804D18">
        <w:tc>
          <w:tcPr>
            <w:tcW w:w="2914" w:type="dxa"/>
            <w:tcBorders>
              <w:top w:val="single" w:sz="4" w:space="0" w:color="A59C94"/>
              <w:bottom w:val="single" w:sz="8" w:space="0" w:color="991D85"/>
            </w:tcBorders>
            <w:noWrap/>
            <w:vAlign w:val="bottom"/>
          </w:tcPr>
          <w:p w14:paraId="3C5EB7F2" w14:textId="77777777" w:rsidR="00E273A7" w:rsidRDefault="00E273A7" w:rsidP="00804D18">
            <w:pPr>
              <w:pStyle w:val="TBodytotalText"/>
            </w:pPr>
            <w:bookmarkStart w:id="28" w:name="RANGE!M47:Y47"/>
            <w:bookmarkEnd w:id="28"/>
            <w:r>
              <w:t>Group</w:t>
            </w:r>
          </w:p>
        </w:tc>
        <w:tc>
          <w:tcPr>
            <w:tcW w:w="119" w:type="dxa"/>
            <w:tcBorders>
              <w:bottom w:val="single" w:sz="8" w:space="0" w:color="991D85"/>
            </w:tcBorders>
            <w:noWrap/>
            <w:vAlign w:val="bottom"/>
          </w:tcPr>
          <w:p w14:paraId="18C39B9A" w14:textId="77777777" w:rsidR="00E273A7" w:rsidRDefault="00E273A7" w:rsidP="00804D18">
            <w:pPr>
              <w:pStyle w:val="TBodytotalNumber"/>
            </w:pPr>
          </w:p>
        </w:tc>
        <w:tc>
          <w:tcPr>
            <w:tcW w:w="1021" w:type="dxa"/>
            <w:tcBorders>
              <w:top w:val="single" w:sz="4" w:space="0" w:color="A59C94"/>
              <w:bottom w:val="single" w:sz="8" w:space="0" w:color="991D85"/>
            </w:tcBorders>
            <w:noWrap/>
            <w:vAlign w:val="bottom"/>
          </w:tcPr>
          <w:p w14:paraId="233530DF" w14:textId="77777777" w:rsidR="00E273A7" w:rsidRDefault="00E273A7" w:rsidP="00804D18">
            <w:pPr>
              <w:pStyle w:val="TBodytotalNumber"/>
            </w:pPr>
            <w:r>
              <w:t>6,592</w:t>
            </w:r>
          </w:p>
        </w:tc>
        <w:tc>
          <w:tcPr>
            <w:tcW w:w="119" w:type="dxa"/>
            <w:tcBorders>
              <w:bottom w:val="single" w:sz="8" w:space="0" w:color="991D85"/>
            </w:tcBorders>
            <w:noWrap/>
            <w:vAlign w:val="bottom"/>
          </w:tcPr>
          <w:p w14:paraId="4AA0B141" w14:textId="77777777" w:rsidR="00E273A7" w:rsidRDefault="00E273A7" w:rsidP="00804D18">
            <w:pPr>
              <w:pStyle w:val="TBodytotalNumber"/>
            </w:pPr>
          </w:p>
        </w:tc>
        <w:tc>
          <w:tcPr>
            <w:tcW w:w="1021" w:type="dxa"/>
            <w:tcBorders>
              <w:top w:val="single" w:sz="4" w:space="0" w:color="A59C94"/>
              <w:bottom w:val="single" w:sz="8" w:space="0" w:color="991D85"/>
            </w:tcBorders>
            <w:shd w:val="clear" w:color="000000" w:fill="DAD5C9"/>
            <w:noWrap/>
            <w:vAlign w:val="bottom"/>
          </w:tcPr>
          <w:p w14:paraId="11BCE714" w14:textId="77777777" w:rsidR="00E273A7" w:rsidRDefault="00E273A7" w:rsidP="00804D18">
            <w:pPr>
              <w:pStyle w:val="TBodytotalNumber"/>
            </w:pPr>
            <w:r>
              <w:t>6,069</w:t>
            </w:r>
          </w:p>
        </w:tc>
        <w:tc>
          <w:tcPr>
            <w:tcW w:w="119" w:type="dxa"/>
            <w:tcBorders>
              <w:bottom w:val="single" w:sz="8" w:space="0" w:color="991D85"/>
            </w:tcBorders>
            <w:noWrap/>
            <w:vAlign w:val="bottom"/>
          </w:tcPr>
          <w:p w14:paraId="16F9A34A" w14:textId="77777777" w:rsidR="00E273A7" w:rsidRDefault="00E273A7" w:rsidP="00804D18">
            <w:pPr>
              <w:pStyle w:val="TBodytotalNumber"/>
            </w:pPr>
          </w:p>
        </w:tc>
        <w:tc>
          <w:tcPr>
            <w:tcW w:w="1021" w:type="dxa"/>
            <w:tcBorders>
              <w:top w:val="single" w:sz="4" w:space="0" w:color="A59C94"/>
              <w:bottom w:val="single" w:sz="8" w:space="0" w:color="991D85"/>
            </w:tcBorders>
            <w:noWrap/>
            <w:vAlign w:val="bottom"/>
          </w:tcPr>
          <w:p w14:paraId="01FA0A21" w14:textId="77777777" w:rsidR="00E273A7" w:rsidRDefault="00E273A7" w:rsidP="00804D18">
            <w:pPr>
              <w:pStyle w:val="TBodytotalNumber"/>
            </w:pPr>
            <w:r>
              <w:t>-8</w:t>
            </w:r>
          </w:p>
        </w:tc>
        <w:tc>
          <w:tcPr>
            <w:tcW w:w="119" w:type="dxa"/>
            <w:tcBorders>
              <w:bottom w:val="single" w:sz="8" w:space="0" w:color="991D85"/>
            </w:tcBorders>
            <w:noWrap/>
            <w:vAlign w:val="bottom"/>
          </w:tcPr>
          <w:p w14:paraId="706348F6" w14:textId="77777777" w:rsidR="00E273A7" w:rsidRDefault="00E273A7" w:rsidP="00804D18">
            <w:pPr>
              <w:pStyle w:val="TBodytotalNumber"/>
            </w:pPr>
          </w:p>
        </w:tc>
        <w:tc>
          <w:tcPr>
            <w:tcW w:w="1021" w:type="dxa"/>
            <w:tcBorders>
              <w:top w:val="single" w:sz="4" w:space="0" w:color="A59C94"/>
              <w:bottom w:val="single" w:sz="8" w:space="0" w:color="991D85"/>
            </w:tcBorders>
            <w:noWrap/>
            <w:vAlign w:val="bottom"/>
          </w:tcPr>
          <w:p w14:paraId="2BF2EF52" w14:textId="77777777" w:rsidR="00E273A7" w:rsidRDefault="00E273A7" w:rsidP="00804D18">
            <w:pPr>
              <w:pStyle w:val="TBodytotalNumber"/>
            </w:pPr>
            <w:r>
              <w:t>1.105</w:t>
            </w:r>
          </w:p>
        </w:tc>
        <w:tc>
          <w:tcPr>
            <w:tcW w:w="119" w:type="dxa"/>
            <w:tcBorders>
              <w:bottom w:val="single" w:sz="8" w:space="0" w:color="991D85"/>
            </w:tcBorders>
            <w:noWrap/>
            <w:vAlign w:val="bottom"/>
          </w:tcPr>
          <w:p w14:paraId="21D3E133" w14:textId="77777777" w:rsidR="00E273A7" w:rsidRDefault="00E273A7" w:rsidP="00804D18">
            <w:pPr>
              <w:pStyle w:val="TBodytotalNumber"/>
            </w:pPr>
          </w:p>
        </w:tc>
        <w:tc>
          <w:tcPr>
            <w:tcW w:w="1021" w:type="dxa"/>
            <w:tcBorders>
              <w:top w:val="single" w:sz="4" w:space="0" w:color="A59C94"/>
              <w:bottom w:val="single" w:sz="8" w:space="0" w:color="991D85"/>
            </w:tcBorders>
            <w:shd w:val="clear" w:color="000000" w:fill="DAD5C9"/>
            <w:noWrap/>
            <w:vAlign w:val="bottom"/>
          </w:tcPr>
          <w:p w14:paraId="58733525" w14:textId="77777777" w:rsidR="00E273A7" w:rsidRDefault="00E273A7" w:rsidP="00804D18">
            <w:pPr>
              <w:pStyle w:val="TBodytotalNumber"/>
            </w:pPr>
            <w:r>
              <w:t>970</w:t>
            </w:r>
          </w:p>
        </w:tc>
        <w:tc>
          <w:tcPr>
            <w:tcW w:w="119" w:type="dxa"/>
            <w:tcBorders>
              <w:bottom w:val="single" w:sz="8" w:space="0" w:color="991D85"/>
            </w:tcBorders>
            <w:noWrap/>
            <w:vAlign w:val="bottom"/>
          </w:tcPr>
          <w:p w14:paraId="56CAC18E" w14:textId="77777777" w:rsidR="00E273A7" w:rsidRDefault="00E273A7" w:rsidP="00804D18">
            <w:pPr>
              <w:pStyle w:val="TBodytotalNumber"/>
            </w:pPr>
          </w:p>
        </w:tc>
        <w:tc>
          <w:tcPr>
            <w:tcW w:w="1021" w:type="dxa"/>
            <w:tcBorders>
              <w:top w:val="single" w:sz="4" w:space="0" w:color="A59C94"/>
              <w:bottom w:val="single" w:sz="8" w:space="0" w:color="991D85"/>
            </w:tcBorders>
            <w:noWrap/>
            <w:vAlign w:val="bottom"/>
          </w:tcPr>
          <w:p w14:paraId="3B703AC1" w14:textId="77777777" w:rsidR="00E273A7" w:rsidRDefault="00E273A7" w:rsidP="00804D18">
            <w:pPr>
              <w:pStyle w:val="TBodytotalNumber"/>
            </w:pPr>
            <w:r>
              <w:t>-12</w:t>
            </w:r>
          </w:p>
        </w:tc>
      </w:tr>
    </w:tbl>
    <w:p w14:paraId="77E4C4CF" w14:textId="77777777" w:rsidR="00E273A7" w:rsidRDefault="00E273A7" w:rsidP="00E273A7">
      <w:pPr>
        <w:spacing w:line="220" w:lineRule="exact"/>
        <w:outlineLvl w:val="0"/>
        <w:rPr>
          <w:b/>
          <w:bCs/>
          <w:color w:val="000000"/>
          <w:sz w:val="18"/>
          <w:szCs w:val="18"/>
        </w:rPr>
      </w:pPr>
    </w:p>
    <w:p w14:paraId="1E5F41CC" w14:textId="77777777" w:rsidR="00E273A7" w:rsidRDefault="00E273A7" w:rsidP="00E273A7">
      <w:pPr>
        <w:spacing w:line="220" w:lineRule="exact"/>
        <w:outlineLvl w:val="0"/>
        <w:rPr>
          <w:b/>
          <w:bCs/>
          <w:color w:val="000000"/>
          <w:sz w:val="18"/>
          <w:szCs w:val="18"/>
        </w:rPr>
      </w:pPr>
    </w:p>
    <w:tbl>
      <w:tblPr>
        <w:tblW w:w="9752" w:type="dxa"/>
        <w:tblLayout w:type="fixed"/>
        <w:tblCellMar>
          <w:left w:w="0" w:type="dxa"/>
          <w:right w:w="0" w:type="dxa"/>
        </w:tblCellMar>
        <w:tblLook w:val="0000" w:firstRow="0" w:lastRow="0" w:firstColumn="0" w:lastColumn="0" w:noHBand="0" w:noVBand="0"/>
        <w:tblDescription w:val="SNEID_e536988345e540168c4318c7202b53f9"/>
      </w:tblPr>
      <w:tblGrid>
        <w:gridCol w:w="7472"/>
        <w:gridCol w:w="119"/>
        <w:gridCol w:w="1021"/>
        <w:gridCol w:w="119"/>
        <w:gridCol w:w="1021"/>
      </w:tblGrid>
      <w:tr w:rsidR="00E273A7" w14:paraId="09C0A783" w14:textId="77777777" w:rsidTr="00804D18">
        <w:tc>
          <w:tcPr>
            <w:tcW w:w="7473" w:type="dxa"/>
            <w:noWrap/>
            <w:vAlign w:val="bottom"/>
          </w:tcPr>
          <w:p w14:paraId="476BE7AE" w14:textId="77777777" w:rsidR="00E273A7" w:rsidRDefault="00E273A7" w:rsidP="00804D18">
            <w:pPr>
              <w:pStyle w:val="TTitleText"/>
            </w:pPr>
            <w:bookmarkStart w:id="29" w:name="SNEID_e536988345e540168c4318c7202b53f9"/>
            <w:r>
              <w:t>Employees by segment</w:t>
            </w:r>
          </w:p>
        </w:tc>
        <w:tc>
          <w:tcPr>
            <w:tcW w:w="119" w:type="dxa"/>
            <w:noWrap/>
            <w:vAlign w:val="bottom"/>
          </w:tcPr>
          <w:p w14:paraId="11A3DD5F" w14:textId="77777777" w:rsidR="00E273A7" w:rsidRDefault="00E273A7" w:rsidP="00804D18">
            <w:pPr>
              <w:pStyle w:val="TTitleText"/>
            </w:pPr>
          </w:p>
        </w:tc>
        <w:tc>
          <w:tcPr>
            <w:tcW w:w="1021" w:type="dxa"/>
            <w:noWrap/>
            <w:vAlign w:val="bottom"/>
          </w:tcPr>
          <w:p w14:paraId="56705336" w14:textId="77777777" w:rsidR="00E273A7" w:rsidRDefault="00E273A7" w:rsidP="00804D18">
            <w:pPr>
              <w:pStyle w:val="TTitleText"/>
            </w:pPr>
          </w:p>
        </w:tc>
        <w:tc>
          <w:tcPr>
            <w:tcW w:w="119" w:type="dxa"/>
            <w:noWrap/>
            <w:vAlign w:val="bottom"/>
          </w:tcPr>
          <w:p w14:paraId="2E352652" w14:textId="77777777" w:rsidR="00E273A7" w:rsidRDefault="00E273A7" w:rsidP="00804D18">
            <w:pPr>
              <w:pStyle w:val="TTitleText"/>
            </w:pPr>
          </w:p>
        </w:tc>
        <w:tc>
          <w:tcPr>
            <w:tcW w:w="1021" w:type="dxa"/>
            <w:noWrap/>
            <w:vAlign w:val="bottom"/>
          </w:tcPr>
          <w:p w14:paraId="480BDA40" w14:textId="77777777" w:rsidR="00E273A7" w:rsidRDefault="00E273A7" w:rsidP="00804D18">
            <w:pPr>
              <w:pStyle w:val="TTitleText"/>
            </w:pPr>
          </w:p>
        </w:tc>
      </w:tr>
      <w:tr w:rsidR="00E273A7" w14:paraId="10E0EE9C" w14:textId="77777777" w:rsidTr="00804D18">
        <w:tc>
          <w:tcPr>
            <w:tcW w:w="7473" w:type="dxa"/>
            <w:tcBorders>
              <w:top w:val="single" w:sz="8" w:space="0" w:color="000000"/>
            </w:tcBorders>
            <w:noWrap/>
            <w:vAlign w:val="bottom"/>
          </w:tcPr>
          <w:p w14:paraId="3EE71366" w14:textId="77777777" w:rsidR="00E273A7" w:rsidRDefault="00E273A7" w:rsidP="00804D18">
            <w:pPr>
              <w:pStyle w:val="TDummy"/>
              <w:keepNext/>
            </w:pPr>
          </w:p>
        </w:tc>
        <w:tc>
          <w:tcPr>
            <w:tcW w:w="119" w:type="dxa"/>
            <w:tcBorders>
              <w:top w:val="single" w:sz="8" w:space="0" w:color="000000"/>
            </w:tcBorders>
            <w:noWrap/>
            <w:vAlign w:val="bottom"/>
          </w:tcPr>
          <w:p w14:paraId="41DFFC7B" w14:textId="77777777" w:rsidR="00E273A7" w:rsidRDefault="00E273A7" w:rsidP="00804D18">
            <w:pPr>
              <w:pStyle w:val="TDummy"/>
              <w:keepNext/>
            </w:pPr>
          </w:p>
        </w:tc>
        <w:tc>
          <w:tcPr>
            <w:tcW w:w="1021" w:type="dxa"/>
            <w:tcBorders>
              <w:top w:val="single" w:sz="8" w:space="0" w:color="000000"/>
            </w:tcBorders>
            <w:noWrap/>
            <w:vAlign w:val="bottom"/>
          </w:tcPr>
          <w:p w14:paraId="48E5DF03" w14:textId="77777777" w:rsidR="00E273A7" w:rsidRDefault="00E273A7" w:rsidP="00804D18">
            <w:pPr>
              <w:pStyle w:val="TDummy"/>
              <w:keepNext/>
            </w:pPr>
          </w:p>
        </w:tc>
        <w:tc>
          <w:tcPr>
            <w:tcW w:w="119" w:type="dxa"/>
            <w:tcBorders>
              <w:top w:val="single" w:sz="8" w:space="0" w:color="000000"/>
            </w:tcBorders>
            <w:noWrap/>
            <w:vAlign w:val="bottom"/>
          </w:tcPr>
          <w:p w14:paraId="35A9583F" w14:textId="77777777" w:rsidR="00E273A7" w:rsidRDefault="00E273A7" w:rsidP="00804D18">
            <w:pPr>
              <w:pStyle w:val="TDummy"/>
              <w:keepNext/>
            </w:pPr>
          </w:p>
        </w:tc>
        <w:tc>
          <w:tcPr>
            <w:tcW w:w="1021" w:type="dxa"/>
            <w:tcBorders>
              <w:top w:val="single" w:sz="8" w:space="0" w:color="000000"/>
            </w:tcBorders>
            <w:noWrap/>
            <w:vAlign w:val="bottom"/>
          </w:tcPr>
          <w:p w14:paraId="3CAB40C7" w14:textId="77777777" w:rsidR="00E273A7" w:rsidRDefault="00E273A7" w:rsidP="00804D18">
            <w:pPr>
              <w:pStyle w:val="TDummy"/>
              <w:keepNext/>
            </w:pPr>
          </w:p>
        </w:tc>
      </w:tr>
      <w:tr w:rsidR="00E273A7" w14:paraId="34FC7CAA" w14:textId="77777777" w:rsidTr="00804D18">
        <w:tc>
          <w:tcPr>
            <w:tcW w:w="7473" w:type="dxa"/>
            <w:tcBorders>
              <w:bottom w:val="single" w:sz="4" w:space="0" w:color="A59C94"/>
            </w:tcBorders>
            <w:shd w:val="clear" w:color="000000" w:fill="FFFFFF"/>
            <w:noWrap/>
            <w:vAlign w:val="bottom"/>
          </w:tcPr>
          <w:p w14:paraId="202E81C2" w14:textId="77777777" w:rsidR="00E273A7" w:rsidRDefault="00E273A7" w:rsidP="00804D18">
            <w:pPr>
              <w:pStyle w:val="THeadsingleText"/>
            </w:pPr>
            <w:bookmarkStart w:id="30" w:name="RANGE!M53:Q53"/>
            <w:bookmarkEnd w:id="30"/>
          </w:p>
        </w:tc>
        <w:tc>
          <w:tcPr>
            <w:tcW w:w="119" w:type="dxa"/>
            <w:noWrap/>
            <w:vAlign w:val="bottom"/>
          </w:tcPr>
          <w:p w14:paraId="3334B3F6" w14:textId="77777777" w:rsidR="00E273A7" w:rsidRDefault="00E273A7" w:rsidP="00804D18">
            <w:pPr>
              <w:pStyle w:val="THeadsingleNumber"/>
            </w:pPr>
          </w:p>
        </w:tc>
        <w:tc>
          <w:tcPr>
            <w:tcW w:w="1021" w:type="dxa"/>
            <w:tcBorders>
              <w:bottom w:val="single" w:sz="4" w:space="0" w:color="A59C94"/>
            </w:tcBorders>
            <w:shd w:val="clear" w:color="000000" w:fill="FFFFFF"/>
            <w:vAlign w:val="center"/>
          </w:tcPr>
          <w:p w14:paraId="07E8BEF6" w14:textId="77777777" w:rsidR="00E273A7" w:rsidRDefault="00E273A7" w:rsidP="00804D18">
            <w:pPr>
              <w:pStyle w:val="THeadsingleNumber"/>
            </w:pPr>
            <w:r>
              <w:t>31.12.2019</w:t>
            </w:r>
          </w:p>
        </w:tc>
        <w:tc>
          <w:tcPr>
            <w:tcW w:w="119" w:type="dxa"/>
            <w:vAlign w:val="center"/>
          </w:tcPr>
          <w:p w14:paraId="06F287A3" w14:textId="77777777" w:rsidR="00E273A7" w:rsidRDefault="00E273A7" w:rsidP="00804D18">
            <w:pPr>
              <w:pStyle w:val="THeadsingleNumber"/>
            </w:pPr>
          </w:p>
        </w:tc>
        <w:tc>
          <w:tcPr>
            <w:tcW w:w="1021" w:type="dxa"/>
            <w:tcBorders>
              <w:bottom w:val="single" w:sz="4" w:space="0" w:color="A59C94"/>
            </w:tcBorders>
            <w:shd w:val="clear" w:color="000000" w:fill="FFFFFF"/>
            <w:vAlign w:val="center"/>
          </w:tcPr>
          <w:p w14:paraId="214A2865" w14:textId="77777777" w:rsidR="00E273A7" w:rsidRDefault="00E273A7" w:rsidP="00804D18">
            <w:pPr>
              <w:pStyle w:val="THeadsingleNumberbold"/>
            </w:pPr>
            <w:bookmarkStart w:id="31" w:name="RANGE!Q53:Q59"/>
            <w:bookmarkEnd w:id="31"/>
            <w:r>
              <w:t>30.06.2020</w:t>
            </w:r>
          </w:p>
        </w:tc>
      </w:tr>
      <w:tr w:rsidR="00E273A7" w14:paraId="434FA94F" w14:textId="77777777" w:rsidTr="00804D18">
        <w:tc>
          <w:tcPr>
            <w:tcW w:w="7473" w:type="dxa"/>
            <w:tcBorders>
              <w:top w:val="single" w:sz="4" w:space="0" w:color="A59C94"/>
              <w:bottom w:val="single" w:sz="4" w:space="0" w:color="A59C94"/>
            </w:tcBorders>
            <w:noWrap/>
            <w:vAlign w:val="bottom"/>
          </w:tcPr>
          <w:p w14:paraId="554754A8" w14:textId="77777777" w:rsidR="00E273A7" w:rsidRDefault="00E273A7" w:rsidP="00804D18">
            <w:pPr>
              <w:pStyle w:val="TBodynormalText"/>
            </w:pPr>
            <w:r>
              <w:t>Nutrition &amp; Care</w:t>
            </w:r>
          </w:p>
        </w:tc>
        <w:tc>
          <w:tcPr>
            <w:tcW w:w="119" w:type="dxa"/>
            <w:noWrap/>
            <w:vAlign w:val="bottom"/>
          </w:tcPr>
          <w:p w14:paraId="2C879523"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68712CF7" w14:textId="77777777" w:rsidR="00E273A7" w:rsidRDefault="00E273A7" w:rsidP="00804D18">
            <w:pPr>
              <w:pStyle w:val="TBodynormalNumber"/>
              <w:keepNext/>
            </w:pPr>
            <w:r>
              <w:t>8,090</w:t>
            </w:r>
          </w:p>
        </w:tc>
        <w:tc>
          <w:tcPr>
            <w:tcW w:w="119" w:type="dxa"/>
            <w:noWrap/>
            <w:vAlign w:val="bottom"/>
          </w:tcPr>
          <w:p w14:paraId="58D6E3FC"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6F515BC" w14:textId="77777777" w:rsidR="00E273A7" w:rsidRDefault="00E273A7" w:rsidP="00804D18">
            <w:pPr>
              <w:pStyle w:val="TBodynormalNumber"/>
              <w:keepNext/>
            </w:pPr>
            <w:r>
              <w:t>7,979</w:t>
            </w:r>
          </w:p>
        </w:tc>
      </w:tr>
      <w:tr w:rsidR="00E273A7" w14:paraId="20EF8F25" w14:textId="77777777" w:rsidTr="00804D18">
        <w:tc>
          <w:tcPr>
            <w:tcW w:w="7473" w:type="dxa"/>
            <w:tcBorders>
              <w:top w:val="single" w:sz="4" w:space="0" w:color="A59C94"/>
              <w:bottom w:val="single" w:sz="4" w:space="0" w:color="A59C94"/>
            </w:tcBorders>
            <w:noWrap/>
            <w:vAlign w:val="bottom"/>
          </w:tcPr>
          <w:p w14:paraId="621F17A2" w14:textId="77777777" w:rsidR="00E273A7" w:rsidRDefault="00E273A7" w:rsidP="00804D18">
            <w:pPr>
              <w:pStyle w:val="TBodynormalText"/>
            </w:pPr>
            <w:proofErr w:type="spellStart"/>
            <w:r>
              <w:t>Resource</w:t>
            </w:r>
            <w:proofErr w:type="spellEnd"/>
            <w:r>
              <w:t xml:space="preserve"> Efficiency</w:t>
            </w:r>
          </w:p>
        </w:tc>
        <w:tc>
          <w:tcPr>
            <w:tcW w:w="119" w:type="dxa"/>
            <w:noWrap/>
            <w:vAlign w:val="bottom"/>
          </w:tcPr>
          <w:p w14:paraId="5DDA9D2F"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26CCED2A" w14:textId="77777777" w:rsidR="00E273A7" w:rsidRDefault="00E273A7" w:rsidP="00804D18">
            <w:pPr>
              <w:pStyle w:val="TBodynormalNumber"/>
              <w:keepNext/>
            </w:pPr>
            <w:r>
              <w:t>10,153</w:t>
            </w:r>
          </w:p>
        </w:tc>
        <w:tc>
          <w:tcPr>
            <w:tcW w:w="119" w:type="dxa"/>
            <w:noWrap/>
            <w:vAlign w:val="bottom"/>
          </w:tcPr>
          <w:p w14:paraId="1EB33CFA"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D36F8B1" w14:textId="77777777" w:rsidR="00E273A7" w:rsidRDefault="00E273A7" w:rsidP="00804D18">
            <w:pPr>
              <w:pStyle w:val="TBodynormalNumber"/>
              <w:keepNext/>
            </w:pPr>
            <w:r>
              <w:t>10,564</w:t>
            </w:r>
          </w:p>
        </w:tc>
      </w:tr>
      <w:tr w:rsidR="00E273A7" w14:paraId="2969732E" w14:textId="77777777" w:rsidTr="00804D18">
        <w:tc>
          <w:tcPr>
            <w:tcW w:w="7473" w:type="dxa"/>
            <w:tcBorders>
              <w:top w:val="single" w:sz="4" w:space="0" w:color="A59C94"/>
              <w:bottom w:val="single" w:sz="4" w:space="0" w:color="A59C94"/>
            </w:tcBorders>
            <w:noWrap/>
            <w:vAlign w:val="bottom"/>
          </w:tcPr>
          <w:p w14:paraId="2153470D" w14:textId="77777777" w:rsidR="00E273A7" w:rsidRDefault="00E273A7" w:rsidP="00804D18">
            <w:pPr>
              <w:pStyle w:val="TBodynormalText"/>
            </w:pPr>
            <w:r>
              <w:t>Performance Materials</w:t>
            </w:r>
          </w:p>
        </w:tc>
        <w:tc>
          <w:tcPr>
            <w:tcW w:w="119" w:type="dxa"/>
            <w:noWrap/>
            <w:vAlign w:val="bottom"/>
          </w:tcPr>
          <w:p w14:paraId="12D97193"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3AE6E28E" w14:textId="77777777" w:rsidR="00E273A7" w:rsidRDefault="00E273A7" w:rsidP="00804D18">
            <w:pPr>
              <w:pStyle w:val="TBodynormalNumber"/>
              <w:keepNext/>
            </w:pPr>
            <w:r>
              <w:t>1,622</w:t>
            </w:r>
          </w:p>
        </w:tc>
        <w:tc>
          <w:tcPr>
            <w:tcW w:w="119" w:type="dxa"/>
            <w:noWrap/>
            <w:vAlign w:val="bottom"/>
          </w:tcPr>
          <w:p w14:paraId="468E265F"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662DA9C" w14:textId="77777777" w:rsidR="00E273A7" w:rsidRDefault="00E273A7" w:rsidP="00804D18">
            <w:pPr>
              <w:pStyle w:val="TBodynormalNumber"/>
              <w:keepNext/>
            </w:pPr>
            <w:r>
              <w:t>1,605</w:t>
            </w:r>
          </w:p>
        </w:tc>
      </w:tr>
      <w:tr w:rsidR="00E273A7" w14:paraId="6D8EDEC8" w14:textId="77777777" w:rsidTr="00804D18">
        <w:tc>
          <w:tcPr>
            <w:tcW w:w="7473" w:type="dxa"/>
            <w:tcBorders>
              <w:top w:val="single" w:sz="4" w:space="0" w:color="A59C94"/>
              <w:bottom w:val="single" w:sz="4" w:space="0" w:color="A59C94"/>
            </w:tcBorders>
            <w:noWrap/>
            <w:vAlign w:val="bottom"/>
          </w:tcPr>
          <w:p w14:paraId="4D7483C0" w14:textId="77777777" w:rsidR="00E273A7" w:rsidRDefault="00E273A7" w:rsidP="00804D18">
            <w:pPr>
              <w:pStyle w:val="TBodynormalText"/>
            </w:pPr>
            <w:r>
              <w:t>Services</w:t>
            </w:r>
          </w:p>
        </w:tc>
        <w:tc>
          <w:tcPr>
            <w:tcW w:w="119" w:type="dxa"/>
            <w:noWrap/>
            <w:vAlign w:val="bottom"/>
          </w:tcPr>
          <w:p w14:paraId="09EF4700"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3B839435" w14:textId="77777777" w:rsidR="00E273A7" w:rsidRDefault="00E273A7" w:rsidP="00804D18">
            <w:pPr>
              <w:pStyle w:val="TBodynormalNumber"/>
              <w:keepNext/>
            </w:pPr>
            <w:r>
              <w:t>12,037</w:t>
            </w:r>
          </w:p>
        </w:tc>
        <w:tc>
          <w:tcPr>
            <w:tcW w:w="119" w:type="dxa"/>
            <w:noWrap/>
            <w:vAlign w:val="bottom"/>
          </w:tcPr>
          <w:p w14:paraId="41D97A7D"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F3CE0F4" w14:textId="77777777" w:rsidR="00E273A7" w:rsidRDefault="00E273A7" w:rsidP="00804D18">
            <w:pPr>
              <w:pStyle w:val="TBodynormalNumber"/>
              <w:keepNext/>
            </w:pPr>
            <w:r>
              <w:t>11,988</w:t>
            </w:r>
          </w:p>
        </w:tc>
      </w:tr>
      <w:tr w:rsidR="00E273A7" w14:paraId="6AC7FF7B" w14:textId="77777777" w:rsidTr="00804D18">
        <w:tc>
          <w:tcPr>
            <w:tcW w:w="7473" w:type="dxa"/>
            <w:tcBorders>
              <w:top w:val="single" w:sz="4" w:space="0" w:color="A59C94"/>
              <w:bottom w:val="single" w:sz="4" w:space="0" w:color="A59C94"/>
            </w:tcBorders>
            <w:noWrap/>
            <w:vAlign w:val="bottom"/>
          </w:tcPr>
          <w:p w14:paraId="1D059F50" w14:textId="77777777" w:rsidR="00E273A7" w:rsidRDefault="00E273A7" w:rsidP="00804D18">
            <w:pPr>
              <w:pStyle w:val="TBodynormalText"/>
            </w:pPr>
            <w:r>
              <w:t xml:space="preserve">Other </w:t>
            </w:r>
            <w:proofErr w:type="spellStart"/>
            <w:r>
              <w:t>operations</w:t>
            </w:r>
            <w:proofErr w:type="spellEnd"/>
          </w:p>
        </w:tc>
        <w:tc>
          <w:tcPr>
            <w:tcW w:w="119" w:type="dxa"/>
            <w:noWrap/>
            <w:vAlign w:val="bottom"/>
          </w:tcPr>
          <w:p w14:paraId="7BBD6EE4" w14:textId="77777777" w:rsidR="00E273A7" w:rsidRDefault="00E273A7" w:rsidP="00804D18">
            <w:pPr>
              <w:pStyle w:val="TBodynormalNumber"/>
              <w:keepNext/>
            </w:pPr>
          </w:p>
        </w:tc>
        <w:tc>
          <w:tcPr>
            <w:tcW w:w="1021" w:type="dxa"/>
            <w:tcBorders>
              <w:top w:val="single" w:sz="4" w:space="0" w:color="A59C94"/>
              <w:bottom w:val="single" w:sz="4" w:space="0" w:color="A59C94"/>
            </w:tcBorders>
            <w:noWrap/>
            <w:vAlign w:val="bottom"/>
          </w:tcPr>
          <w:p w14:paraId="2D540ED3" w14:textId="77777777" w:rsidR="00E273A7" w:rsidRDefault="00E273A7" w:rsidP="00804D18">
            <w:pPr>
              <w:pStyle w:val="TBodynormalNumber"/>
              <w:keepNext/>
            </w:pPr>
            <w:r>
              <w:t>521</w:t>
            </w:r>
          </w:p>
        </w:tc>
        <w:tc>
          <w:tcPr>
            <w:tcW w:w="119" w:type="dxa"/>
            <w:noWrap/>
            <w:vAlign w:val="bottom"/>
          </w:tcPr>
          <w:p w14:paraId="0CC98102" w14:textId="77777777" w:rsidR="00E273A7" w:rsidRDefault="00E273A7" w:rsidP="00804D18">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966E0BA" w14:textId="77777777" w:rsidR="00E273A7" w:rsidRDefault="00E273A7" w:rsidP="00804D18">
            <w:pPr>
              <w:pStyle w:val="TBodynormalNumber"/>
              <w:keepNext/>
            </w:pPr>
            <w:r>
              <w:t>485</w:t>
            </w:r>
          </w:p>
        </w:tc>
      </w:tr>
      <w:tr w:rsidR="00E273A7" w14:paraId="33841E0F" w14:textId="77777777" w:rsidTr="00804D18">
        <w:tc>
          <w:tcPr>
            <w:tcW w:w="7473" w:type="dxa"/>
            <w:tcBorders>
              <w:top w:val="single" w:sz="4" w:space="0" w:color="A59C94"/>
              <w:bottom w:val="single" w:sz="8" w:space="0" w:color="991D85"/>
            </w:tcBorders>
            <w:noWrap/>
            <w:vAlign w:val="bottom"/>
          </w:tcPr>
          <w:p w14:paraId="15A10F91" w14:textId="77777777" w:rsidR="00E273A7" w:rsidRDefault="00E273A7" w:rsidP="00804D18">
            <w:pPr>
              <w:pStyle w:val="TBodytotalText"/>
            </w:pPr>
            <w:bookmarkStart w:id="32" w:name="RANGE!M59:Q59"/>
            <w:bookmarkEnd w:id="32"/>
            <w:r>
              <w:t>Evonik</w:t>
            </w:r>
          </w:p>
        </w:tc>
        <w:tc>
          <w:tcPr>
            <w:tcW w:w="119" w:type="dxa"/>
            <w:tcBorders>
              <w:bottom w:val="single" w:sz="8" w:space="0" w:color="991D85"/>
            </w:tcBorders>
            <w:noWrap/>
            <w:vAlign w:val="bottom"/>
          </w:tcPr>
          <w:p w14:paraId="5EDEE725" w14:textId="77777777" w:rsidR="00E273A7" w:rsidRDefault="00E273A7" w:rsidP="00804D18">
            <w:pPr>
              <w:pStyle w:val="TBodytotalNumber"/>
            </w:pPr>
          </w:p>
        </w:tc>
        <w:tc>
          <w:tcPr>
            <w:tcW w:w="1021" w:type="dxa"/>
            <w:tcBorders>
              <w:top w:val="single" w:sz="4" w:space="0" w:color="A59C94"/>
              <w:bottom w:val="single" w:sz="8" w:space="0" w:color="991D85"/>
            </w:tcBorders>
            <w:noWrap/>
            <w:vAlign w:val="bottom"/>
          </w:tcPr>
          <w:p w14:paraId="28565C7F" w14:textId="77777777" w:rsidR="00E273A7" w:rsidRDefault="00E273A7" w:rsidP="00804D18">
            <w:pPr>
              <w:pStyle w:val="TBodytotalNumber"/>
            </w:pPr>
            <w:r>
              <w:t>32,423</w:t>
            </w:r>
          </w:p>
        </w:tc>
        <w:tc>
          <w:tcPr>
            <w:tcW w:w="119" w:type="dxa"/>
            <w:tcBorders>
              <w:bottom w:val="single" w:sz="8" w:space="0" w:color="991D85"/>
            </w:tcBorders>
            <w:noWrap/>
            <w:vAlign w:val="bottom"/>
          </w:tcPr>
          <w:p w14:paraId="142736C0" w14:textId="77777777" w:rsidR="00E273A7" w:rsidRDefault="00E273A7" w:rsidP="00804D18">
            <w:pPr>
              <w:pStyle w:val="TBodytotalNumber"/>
            </w:pPr>
          </w:p>
        </w:tc>
        <w:tc>
          <w:tcPr>
            <w:tcW w:w="1021" w:type="dxa"/>
            <w:tcBorders>
              <w:top w:val="single" w:sz="4" w:space="0" w:color="A59C94"/>
              <w:bottom w:val="single" w:sz="8" w:space="0" w:color="991D85"/>
            </w:tcBorders>
            <w:shd w:val="clear" w:color="000000" w:fill="DAD5C9"/>
            <w:noWrap/>
            <w:vAlign w:val="bottom"/>
          </w:tcPr>
          <w:p w14:paraId="3F6C2995" w14:textId="77777777" w:rsidR="00E273A7" w:rsidRDefault="00E273A7" w:rsidP="00804D18">
            <w:pPr>
              <w:pStyle w:val="TBodytotalNumber"/>
            </w:pPr>
            <w:r>
              <w:t>32,621</w:t>
            </w:r>
          </w:p>
        </w:tc>
      </w:tr>
      <w:bookmarkEnd w:id="29"/>
    </w:tbl>
    <w:p w14:paraId="1D4800A2" w14:textId="77777777" w:rsidR="00457550" w:rsidRDefault="00457550" w:rsidP="009C3A01">
      <w:pPr>
        <w:spacing w:line="240" w:lineRule="auto"/>
        <w:rPr>
          <w:b/>
          <w:bCs/>
          <w:color w:val="000000"/>
          <w:sz w:val="18"/>
          <w:szCs w:val="18"/>
        </w:rPr>
      </w:pPr>
    </w:p>
    <w:p w14:paraId="1CBB9CB4" w14:textId="71EBF5C6" w:rsidR="00457550" w:rsidRDefault="00457550" w:rsidP="009C3A01">
      <w:pPr>
        <w:spacing w:line="240" w:lineRule="auto"/>
        <w:rPr>
          <w:b/>
          <w:bCs/>
          <w:color w:val="000000"/>
          <w:sz w:val="18"/>
          <w:szCs w:val="18"/>
        </w:rPr>
      </w:pPr>
    </w:p>
    <w:p w14:paraId="5478ED36" w14:textId="4BBA495E" w:rsidR="00457550" w:rsidRDefault="00457550" w:rsidP="009C3A01">
      <w:pPr>
        <w:spacing w:line="240" w:lineRule="auto"/>
        <w:rPr>
          <w:b/>
          <w:bCs/>
          <w:color w:val="000000"/>
          <w:sz w:val="18"/>
          <w:szCs w:val="18"/>
        </w:rPr>
      </w:pPr>
    </w:p>
    <w:p w14:paraId="7D399BD7" w14:textId="39E300C8" w:rsidR="00457550" w:rsidRDefault="00457550" w:rsidP="009C3A01">
      <w:pPr>
        <w:spacing w:line="240" w:lineRule="auto"/>
        <w:rPr>
          <w:b/>
          <w:bCs/>
          <w:color w:val="000000"/>
          <w:sz w:val="18"/>
          <w:szCs w:val="18"/>
        </w:rPr>
      </w:pPr>
    </w:p>
    <w:p w14:paraId="30432AA7" w14:textId="13E7AB9F" w:rsidR="00457550" w:rsidRDefault="00457550" w:rsidP="009C3A01">
      <w:pPr>
        <w:spacing w:line="240" w:lineRule="auto"/>
        <w:rPr>
          <w:b/>
          <w:bCs/>
          <w:color w:val="000000"/>
          <w:sz w:val="18"/>
          <w:szCs w:val="18"/>
        </w:rPr>
      </w:pPr>
    </w:p>
    <w:p w14:paraId="671A4FD2" w14:textId="5E52C684" w:rsidR="00457550" w:rsidRDefault="00457550" w:rsidP="009C3A01">
      <w:pPr>
        <w:spacing w:line="240" w:lineRule="auto"/>
        <w:rPr>
          <w:b/>
          <w:bCs/>
          <w:color w:val="000000"/>
          <w:sz w:val="18"/>
          <w:szCs w:val="18"/>
        </w:rPr>
      </w:pPr>
    </w:p>
    <w:p w14:paraId="619FDA26" w14:textId="1B993FBB" w:rsidR="00457550" w:rsidRDefault="00457550" w:rsidP="009C3A01">
      <w:pPr>
        <w:spacing w:line="240" w:lineRule="auto"/>
        <w:rPr>
          <w:b/>
          <w:bCs/>
          <w:color w:val="000000"/>
          <w:sz w:val="18"/>
          <w:szCs w:val="18"/>
        </w:rPr>
      </w:pPr>
    </w:p>
    <w:p w14:paraId="01CA36B0" w14:textId="724E2922" w:rsidR="00457550" w:rsidRDefault="00457550" w:rsidP="009C3A01">
      <w:pPr>
        <w:spacing w:line="240" w:lineRule="auto"/>
        <w:rPr>
          <w:b/>
          <w:bCs/>
          <w:color w:val="000000"/>
          <w:sz w:val="18"/>
          <w:szCs w:val="18"/>
        </w:rPr>
      </w:pPr>
    </w:p>
    <w:p w14:paraId="3F13D495" w14:textId="583B7423" w:rsidR="00457550" w:rsidRDefault="00457550" w:rsidP="009C3A01">
      <w:pPr>
        <w:spacing w:line="240" w:lineRule="auto"/>
        <w:rPr>
          <w:b/>
          <w:bCs/>
          <w:color w:val="000000"/>
          <w:sz w:val="18"/>
          <w:szCs w:val="18"/>
        </w:rPr>
      </w:pPr>
    </w:p>
    <w:p w14:paraId="0404FC8E" w14:textId="6CCC7239" w:rsidR="00457550" w:rsidRDefault="00457550" w:rsidP="009C3A01">
      <w:pPr>
        <w:spacing w:line="240" w:lineRule="auto"/>
        <w:rPr>
          <w:b/>
          <w:bCs/>
          <w:color w:val="000000"/>
          <w:sz w:val="18"/>
          <w:szCs w:val="18"/>
        </w:rPr>
      </w:pPr>
    </w:p>
    <w:p w14:paraId="5E11E64A" w14:textId="75B04F6C" w:rsidR="00457550" w:rsidRDefault="00457550" w:rsidP="009C3A01">
      <w:pPr>
        <w:spacing w:line="240" w:lineRule="auto"/>
        <w:rPr>
          <w:b/>
          <w:bCs/>
          <w:color w:val="000000"/>
          <w:sz w:val="18"/>
          <w:szCs w:val="18"/>
        </w:rPr>
      </w:pPr>
    </w:p>
    <w:p w14:paraId="309DAB1E" w14:textId="5CA1FAEE" w:rsidR="00457550" w:rsidRDefault="00457550" w:rsidP="009C3A01">
      <w:pPr>
        <w:spacing w:line="240" w:lineRule="auto"/>
        <w:rPr>
          <w:b/>
          <w:bCs/>
          <w:color w:val="000000"/>
          <w:sz w:val="18"/>
          <w:szCs w:val="18"/>
        </w:rPr>
      </w:pPr>
    </w:p>
    <w:p w14:paraId="4B2FABEB" w14:textId="77777777" w:rsidR="00457550" w:rsidRDefault="00457550" w:rsidP="009C3A01">
      <w:pPr>
        <w:spacing w:line="240" w:lineRule="auto"/>
        <w:rPr>
          <w:b/>
          <w:bCs/>
          <w:color w:val="000000"/>
          <w:sz w:val="18"/>
          <w:szCs w:val="18"/>
        </w:rPr>
      </w:pPr>
    </w:p>
    <w:p w14:paraId="6D120099" w14:textId="75975F4B" w:rsidR="00A525CB" w:rsidRPr="009C3A01" w:rsidRDefault="00A525CB" w:rsidP="009C3A01">
      <w:pPr>
        <w:spacing w:line="240" w:lineRule="auto"/>
        <w:rPr>
          <w:b/>
          <w:bCs/>
          <w:color w:val="000000"/>
          <w:sz w:val="18"/>
          <w:szCs w:val="18"/>
        </w:rPr>
      </w:pPr>
      <w:bookmarkStart w:id="33" w:name="_GoBack"/>
      <w:bookmarkEnd w:id="33"/>
      <w:r>
        <w:rPr>
          <w:b/>
          <w:bCs/>
          <w:color w:val="000000"/>
          <w:sz w:val="18"/>
          <w:szCs w:val="18"/>
        </w:rPr>
        <w:lastRenderedPageBreak/>
        <w:t xml:space="preserve">Company information </w:t>
      </w:r>
    </w:p>
    <w:p w14:paraId="34C260CE" w14:textId="755B6395" w:rsidR="00A525CB" w:rsidRDefault="009A7CFD" w:rsidP="00A525CB">
      <w:pPr>
        <w:spacing w:line="220" w:lineRule="exact"/>
        <w:rPr>
          <w:sz w:val="18"/>
          <w:szCs w:val="18"/>
        </w:rPr>
      </w:pPr>
      <w:r w:rsidRPr="009A7CFD">
        <w:rPr>
          <w:sz w:val="18"/>
          <w:szCs w:val="18"/>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w:t>
      </w:r>
      <w:r w:rsidR="009C422C">
        <w:rPr>
          <w:sz w:val="18"/>
          <w:szCs w:val="18"/>
        </w:rPr>
        <w:t>today and tomorrow</w:t>
      </w:r>
      <w:r w:rsidRPr="009A7CFD">
        <w:rPr>
          <w:sz w:val="18"/>
          <w:szCs w:val="18"/>
        </w:rPr>
        <w:t>.</w:t>
      </w:r>
    </w:p>
    <w:p w14:paraId="200898E7" w14:textId="619460AC" w:rsidR="00A525CB" w:rsidRDefault="00A525CB" w:rsidP="00A525CB">
      <w:pPr>
        <w:spacing w:line="220" w:lineRule="exact"/>
        <w:rPr>
          <w:sz w:val="18"/>
          <w:szCs w:val="18"/>
        </w:rPr>
      </w:pPr>
    </w:p>
    <w:p w14:paraId="41B7C883" w14:textId="77777777" w:rsidR="009A7CFD" w:rsidRDefault="009A7CFD" w:rsidP="00A525CB">
      <w:pPr>
        <w:spacing w:line="220" w:lineRule="exact"/>
        <w:outlineLvl w:val="0"/>
        <w:rPr>
          <w:b/>
          <w:bCs/>
          <w:color w:val="000000"/>
          <w:sz w:val="18"/>
          <w:szCs w:val="18"/>
        </w:rPr>
      </w:pPr>
    </w:p>
    <w:p w14:paraId="04DE9623" w14:textId="6F5241EB"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14:paraId="6A326360" w14:textId="71E8135C" w:rsidR="00A525CB" w:rsidRDefault="00A525CB" w:rsidP="00A525CB">
      <w:pPr>
        <w:spacing w:line="220" w:lineRule="exact"/>
        <w:rPr>
          <w:rFonts w:cs="Lucida Sans Unicode"/>
          <w:sz w:val="18"/>
          <w:szCs w:val="18"/>
        </w:rPr>
      </w:pPr>
      <w:r>
        <w:rPr>
          <w:sz w:val="18"/>
          <w:szCs w:val="18"/>
        </w:rPr>
        <w:t xml:space="preserve">In so far as forecasts or expectations are expressed in this </w:t>
      </w:r>
      <w:r w:rsidR="00494F64">
        <w:rPr>
          <w:sz w:val="18"/>
          <w:szCs w:val="18"/>
        </w:rPr>
        <w:t>Investor Relations</w:t>
      </w:r>
      <w:r w:rsidR="00457550">
        <w:rPr>
          <w:sz w:val="18"/>
          <w:szCs w:val="18"/>
        </w:rPr>
        <w:t xml:space="preserve"> </w:t>
      </w:r>
      <w:r w:rsidR="00494F64">
        <w:rPr>
          <w:sz w:val="18"/>
          <w:szCs w:val="18"/>
        </w:rPr>
        <w:t>News</w:t>
      </w:r>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A1B4F97" w14:textId="7506E0DE" w:rsidR="004F1918" w:rsidRPr="00A525CB" w:rsidRDefault="004F1918" w:rsidP="004F1918">
      <w:pPr>
        <w:spacing w:line="220" w:lineRule="exact"/>
        <w:rPr>
          <w:rFonts w:cs="Lucida Sans Unicode"/>
          <w:sz w:val="18"/>
          <w:szCs w:val="18"/>
        </w:rPr>
      </w:pPr>
    </w:p>
    <w:sectPr w:rsidR="004F1918" w:rsidRPr="00A525CB"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6375" w14:textId="77777777" w:rsidR="00F6752A" w:rsidRDefault="00F6752A" w:rsidP="00FD1184">
      <w:r>
        <w:separator/>
      </w:r>
    </w:p>
  </w:endnote>
  <w:endnote w:type="continuationSeparator" w:id="0">
    <w:p w14:paraId="4130A036" w14:textId="77777777" w:rsidR="00F6752A" w:rsidRDefault="00F6752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6D3F" w14:textId="29E8C6D3" w:rsidR="00980698" w:rsidRDefault="00980698">
    <w:pPr>
      <w:pStyle w:val="Fuzeile"/>
    </w:pPr>
  </w:p>
  <w:p w14:paraId="25A1D5A4" w14:textId="77777777" w:rsidR="00980698" w:rsidRDefault="00980698">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62D" w14:textId="2F63C524" w:rsidR="00980698" w:rsidRDefault="00980698" w:rsidP="00316EC0">
    <w:pPr>
      <w:pStyle w:val="Fuzeile"/>
    </w:pPr>
  </w:p>
  <w:p w14:paraId="6ECB3DC9" w14:textId="77777777" w:rsidR="00980698" w:rsidRPr="005225EC" w:rsidRDefault="00980698"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7850" w14:textId="77777777" w:rsidR="00F6752A" w:rsidRDefault="00F6752A" w:rsidP="00FD1184">
      <w:r>
        <w:separator/>
      </w:r>
    </w:p>
  </w:footnote>
  <w:footnote w:type="continuationSeparator" w:id="0">
    <w:p w14:paraId="504C8AD6" w14:textId="77777777" w:rsidR="00F6752A" w:rsidRDefault="00F6752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980698" w:rsidRPr="003F4CD0" w:rsidRDefault="00980698"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94F64">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7D8C7B81" w:rsidR="00980698" w:rsidRPr="003F4CD0" w:rsidRDefault="00980698">
    <w:pPr>
      <w:pStyle w:val="Kopfzeile"/>
      <w:rPr>
        <w:sz w:val="2"/>
        <w:szCs w:val="2"/>
      </w:rPr>
    </w:pPr>
    <w:r>
      <w:rPr>
        <w:noProof/>
      </w:rPr>
      <w:drawing>
        <wp:anchor distT="0" distB="0" distL="114300" distR="114300" simplePos="0" relativeHeight="25166540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94F64">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722"/>
    <w:rsid w:val="00020EC3"/>
    <w:rsid w:val="000234F0"/>
    <w:rsid w:val="00034421"/>
    <w:rsid w:val="00035360"/>
    <w:rsid w:val="0003579C"/>
    <w:rsid w:val="000400C5"/>
    <w:rsid w:val="00046C72"/>
    <w:rsid w:val="00047E57"/>
    <w:rsid w:val="00083D0D"/>
    <w:rsid w:val="00084555"/>
    <w:rsid w:val="00086556"/>
    <w:rsid w:val="00092F83"/>
    <w:rsid w:val="00095C7A"/>
    <w:rsid w:val="000A0DDB"/>
    <w:rsid w:val="000A448D"/>
    <w:rsid w:val="000B2F63"/>
    <w:rsid w:val="000B4D73"/>
    <w:rsid w:val="000B52EF"/>
    <w:rsid w:val="000B5DD9"/>
    <w:rsid w:val="000C3D65"/>
    <w:rsid w:val="000C3EF0"/>
    <w:rsid w:val="000C5C73"/>
    <w:rsid w:val="000D081A"/>
    <w:rsid w:val="000D1DD8"/>
    <w:rsid w:val="000D7DF9"/>
    <w:rsid w:val="000E06AB"/>
    <w:rsid w:val="000E2184"/>
    <w:rsid w:val="000E36E2"/>
    <w:rsid w:val="000F1672"/>
    <w:rsid w:val="000F4196"/>
    <w:rsid w:val="000F70A3"/>
    <w:rsid w:val="000F7816"/>
    <w:rsid w:val="00105191"/>
    <w:rsid w:val="001079D0"/>
    <w:rsid w:val="00122B7F"/>
    <w:rsid w:val="00124443"/>
    <w:rsid w:val="00142AA8"/>
    <w:rsid w:val="0014346F"/>
    <w:rsid w:val="00162B4B"/>
    <w:rsid w:val="001631E8"/>
    <w:rsid w:val="00165932"/>
    <w:rsid w:val="00166485"/>
    <w:rsid w:val="0017414F"/>
    <w:rsid w:val="00180482"/>
    <w:rsid w:val="00180DC0"/>
    <w:rsid w:val="001837C2"/>
    <w:rsid w:val="00183F73"/>
    <w:rsid w:val="00187E45"/>
    <w:rsid w:val="00191AC3"/>
    <w:rsid w:val="00191B6A"/>
    <w:rsid w:val="001936C1"/>
    <w:rsid w:val="00196518"/>
    <w:rsid w:val="001A268E"/>
    <w:rsid w:val="001B02F6"/>
    <w:rsid w:val="001C1B90"/>
    <w:rsid w:val="001C57D6"/>
    <w:rsid w:val="001D428C"/>
    <w:rsid w:val="001D55D1"/>
    <w:rsid w:val="001F7C26"/>
    <w:rsid w:val="002164B4"/>
    <w:rsid w:val="002175EF"/>
    <w:rsid w:val="00221C32"/>
    <w:rsid w:val="00223625"/>
    <w:rsid w:val="00234D9F"/>
    <w:rsid w:val="00235F83"/>
    <w:rsid w:val="00241B78"/>
    <w:rsid w:val="002427AA"/>
    <w:rsid w:val="0024327B"/>
    <w:rsid w:val="0024351A"/>
    <w:rsid w:val="0024351E"/>
    <w:rsid w:val="002541BB"/>
    <w:rsid w:val="0026109A"/>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D206A"/>
    <w:rsid w:val="002D2996"/>
    <w:rsid w:val="002D5F0C"/>
    <w:rsid w:val="002F286E"/>
    <w:rsid w:val="002F364E"/>
    <w:rsid w:val="002F49B3"/>
    <w:rsid w:val="00301998"/>
    <w:rsid w:val="003067D4"/>
    <w:rsid w:val="0031020E"/>
    <w:rsid w:val="00310BD6"/>
    <w:rsid w:val="00316EC0"/>
    <w:rsid w:val="00325ABF"/>
    <w:rsid w:val="0033216E"/>
    <w:rsid w:val="00334FAF"/>
    <w:rsid w:val="003421D1"/>
    <w:rsid w:val="00345B60"/>
    <w:rsid w:val="003508E4"/>
    <w:rsid w:val="0036334C"/>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D6E84"/>
    <w:rsid w:val="003E4D56"/>
    <w:rsid w:val="003E66A4"/>
    <w:rsid w:val="003F4CD0"/>
    <w:rsid w:val="004016F5"/>
    <w:rsid w:val="004078B5"/>
    <w:rsid w:val="004146D3"/>
    <w:rsid w:val="0041669F"/>
    <w:rsid w:val="00422338"/>
    <w:rsid w:val="00423058"/>
    <w:rsid w:val="00424F52"/>
    <w:rsid w:val="00441ECE"/>
    <w:rsid w:val="004500A5"/>
    <w:rsid w:val="004567DD"/>
    <w:rsid w:val="00457550"/>
    <w:rsid w:val="004607E4"/>
    <w:rsid w:val="00462299"/>
    <w:rsid w:val="00464856"/>
    <w:rsid w:val="00473B7A"/>
    <w:rsid w:val="00476F6F"/>
    <w:rsid w:val="0048125C"/>
    <w:rsid w:val="004820F9"/>
    <w:rsid w:val="00486462"/>
    <w:rsid w:val="0049367A"/>
    <w:rsid w:val="00494F64"/>
    <w:rsid w:val="004978D3"/>
    <w:rsid w:val="004A0E27"/>
    <w:rsid w:val="004A17C4"/>
    <w:rsid w:val="004A5B83"/>
    <w:rsid w:val="004A5E45"/>
    <w:rsid w:val="004B6B8B"/>
    <w:rsid w:val="004C520C"/>
    <w:rsid w:val="004C5E53"/>
    <w:rsid w:val="004C672E"/>
    <w:rsid w:val="004C7B9F"/>
    <w:rsid w:val="004D211A"/>
    <w:rsid w:val="004E04B2"/>
    <w:rsid w:val="004E1DCE"/>
    <w:rsid w:val="004E2B43"/>
    <w:rsid w:val="004E3505"/>
    <w:rsid w:val="004E4003"/>
    <w:rsid w:val="004F06D8"/>
    <w:rsid w:val="004F0B24"/>
    <w:rsid w:val="004F0DCC"/>
    <w:rsid w:val="004F1444"/>
    <w:rsid w:val="004F1918"/>
    <w:rsid w:val="004F59E4"/>
    <w:rsid w:val="004F7D3F"/>
    <w:rsid w:val="00504999"/>
    <w:rsid w:val="00506BD8"/>
    <w:rsid w:val="00516C49"/>
    <w:rsid w:val="005225EC"/>
    <w:rsid w:val="00527801"/>
    <w:rsid w:val="00532B88"/>
    <w:rsid w:val="00536E02"/>
    <w:rsid w:val="00537A93"/>
    <w:rsid w:val="00544050"/>
    <w:rsid w:val="00551565"/>
    <w:rsid w:val="00551A40"/>
    <w:rsid w:val="00552ADA"/>
    <w:rsid w:val="0056718E"/>
    <w:rsid w:val="0057548A"/>
    <w:rsid w:val="00582643"/>
    <w:rsid w:val="00582C0E"/>
    <w:rsid w:val="00583E3E"/>
    <w:rsid w:val="00587C52"/>
    <w:rsid w:val="005A119C"/>
    <w:rsid w:val="005A20AE"/>
    <w:rsid w:val="005A5C25"/>
    <w:rsid w:val="005A6400"/>
    <w:rsid w:val="005A73EC"/>
    <w:rsid w:val="005A7D03"/>
    <w:rsid w:val="005B43A2"/>
    <w:rsid w:val="005C23FC"/>
    <w:rsid w:val="005C5615"/>
    <w:rsid w:val="005E3211"/>
    <w:rsid w:val="005E56F7"/>
    <w:rsid w:val="005E6AE3"/>
    <w:rsid w:val="005E799F"/>
    <w:rsid w:val="005F06D6"/>
    <w:rsid w:val="005F234C"/>
    <w:rsid w:val="005F50D9"/>
    <w:rsid w:val="0060031A"/>
    <w:rsid w:val="00600E86"/>
    <w:rsid w:val="00605C02"/>
    <w:rsid w:val="00606A38"/>
    <w:rsid w:val="00620C56"/>
    <w:rsid w:val="00625F86"/>
    <w:rsid w:val="00630EFE"/>
    <w:rsid w:val="00635F70"/>
    <w:rsid w:val="0064061E"/>
    <w:rsid w:val="0064405E"/>
    <w:rsid w:val="00645F2F"/>
    <w:rsid w:val="00652A75"/>
    <w:rsid w:val="006550F4"/>
    <w:rsid w:val="006651E2"/>
    <w:rsid w:val="006704DE"/>
    <w:rsid w:val="00670EDF"/>
    <w:rsid w:val="00680148"/>
    <w:rsid w:val="006A5703"/>
    <w:rsid w:val="006A581A"/>
    <w:rsid w:val="006A5A6B"/>
    <w:rsid w:val="006C0712"/>
    <w:rsid w:val="006C1F03"/>
    <w:rsid w:val="006C34CB"/>
    <w:rsid w:val="006C6EA8"/>
    <w:rsid w:val="006D601A"/>
    <w:rsid w:val="006E2F15"/>
    <w:rsid w:val="006E434B"/>
    <w:rsid w:val="006F3AB9"/>
    <w:rsid w:val="006F6C8F"/>
    <w:rsid w:val="00717EDA"/>
    <w:rsid w:val="0072366D"/>
    <w:rsid w:val="00723778"/>
    <w:rsid w:val="00731495"/>
    <w:rsid w:val="007439BF"/>
    <w:rsid w:val="00744FA6"/>
    <w:rsid w:val="007467ED"/>
    <w:rsid w:val="00763004"/>
    <w:rsid w:val="00770879"/>
    <w:rsid w:val="00775D2E"/>
    <w:rsid w:val="007767AB"/>
    <w:rsid w:val="00784360"/>
    <w:rsid w:val="007937F4"/>
    <w:rsid w:val="007A2C47"/>
    <w:rsid w:val="007A7B4B"/>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32BEF"/>
    <w:rsid w:val="008352AA"/>
    <w:rsid w:val="00836B9A"/>
    <w:rsid w:val="00837033"/>
    <w:rsid w:val="00840CD4"/>
    <w:rsid w:val="0084389E"/>
    <w:rsid w:val="008548C4"/>
    <w:rsid w:val="00860A6B"/>
    <w:rsid w:val="008623CF"/>
    <w:rsid w:val="0088463B"/>
    <w:rsid w:val="0088508F"/>
    <w:rsid w:val="00885442"/>
    <w:rsid w:val="00885DA9"/>
    <w:rsid w:val="00893C42"/>
    <w:rsid w:val="00897078"/>
    <w:rsid w:val="008A0D35"/>
    <w:rsid w:val="008A2AE8"/>
    <w:rsid w:val="008A5862"/>
    <w:rsid w:val="008B03E0"/>
    <w:rsid w:val="008B7AFE"/>
    <w:rsid w:val="008C00D3"/>
    <w:rsid w:val="008C0469"/>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54A0"/>
    <w:rsid w:val="00954060"/>
    <w:rsid w:val="009560C1"/>
    <w:rsid w:val="00966112"/>
    <w:rsid w:val="00971345"/>
    <w:rsid w:val="00972915"/>
    <w:rsid w:val="009752DC"/>
    <w:rsid w:val="0097547F"/>
    <w:rsid w:val="0097567F"/>
    <w:rsid w:val="00977987"/>
    <w:rsid w:val="00980698"/>
    <w:rsid w:val="009814C9"/>
    <w:rsid w:val="0098727A"/>
    <w:rsid w:val="009A16A5"/>
    <w:rsid w:val="009A7CDC"/>
    <w:rsid w:val="009A7CFD"/>
    <w:rsid w:val="009B4BF7"/>
    <w:rsid w:val="009C2B65"/>
    <w:rsid w:val="009C3A01"/>
    <w:rsid w:val="009C40DA"/>
    <w:rsid w:val="009C422C"/>
    <w:rsid w:val="009C5F4B"/>
    <w:rsid w:val="009D261B"/>
    <w:rsid w:val="009E1CA6"/>
    <w:rsid w:val="009E4892"/>
    <w:rsid w:val="009F6AA2"/>
    <w:rsid w:val="00A16154"/>
    <w:rsid w:val="00A1669D"/>
    <w:rsid w:val="00A30BD0"/>
    <w:rsid w:val="00A333FB"/>
    <w:rsid w:val="00A34137"/>
    <w:rsid w:val="00A3644E"/>
    <w:rsid w:val="00A375B5"/>
    <w:rsid w:val="00A41C88"/>
    <w:rsid w:val="00A525CB"/>
    <w:rsid w:val="00A572D9"/>
    <w:rsid w:val="00A5749B"/>
    <w:rsid w:val="00A6017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E3262"/>
    <w:rsid w:val="00AE3848"/>
    <w:rsid w:val="00AF0606"/>
    <w:rsid w:val="00AF6529"/>
    <w:rsid w:val="00AF7D27"/>
    <w:rsid w:val="00B04AAD"/>
    <w:rsid w:val="00B121E7"/>
    <w:rsid w:val="00B12BC0"/>
    <w:rsid w:val="00B2025B"/>
    <w:rsid w:val="00B257F6"/>
    <w:rsid w:val="00B31D5A"/>
    <w:rsid w:val="00B5137F"/>
    <w:rsid w:val="00B518EB"/>
    <w:rsid w:val="00B51DDF"/>
    <w:rsid w:val="00B56705"/>
    <w:rsid w:val="00B624F0"/>
    <w:rsid w:val="00B656C6"/>
    <w:rsid w:val="00B75CA9"/>
    <w:rsid w:val="00B811DE"/>
    <w:rsid w:val="00B81A96"/>
    <w:rsid w:val="00B83463"/>
    <w:rsid w:val="00B9317E"/>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4DCE"/>
    <w:rsid w:val="00C930F0"/>
    <w:rsid w:val="00C94042"/>
    <w:rsid w:val="00CA6F45"/>
    <w:rsid w:val="00CB280A"/>
    <w:rsid w:val="00CB3A53"/>
    <w:rsid w:val="00CB3A95"/>
    <w:rsid w:val="00CB77C8"/>
    <w:rsid w:val="00CD1EE7"/>
    <w:rsid w:val="00CE2E92"/>
    <w:rsid w:val="00CF2E07"/>
    <w:rsid w:val="00CF3942"/>
    <w:rsid w:val="00D02097"/>
    <w:rsid w:val="00D06642"/>
    <w:rsid w:val="00D12103"/>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90774"/>
    <w:rsid w:val="00D92A36"/>
    <w:rsid w:val="00D95388"/>
    <w:rsid w:val="00D96CA8"/>
    <w:rsid w:val="00DB3E3C"/>
    <w:rsid w:val="00DC1267"/>
    <w:rsid w:val="00DC1494"/>
    <w:rsid w:val="00DD3B70"/>
    <w:rsid w:val="00DE534A"/>
    <w:rsid w:val="00E012F7"/>
    <w:rsid w:val="00E05BB2"/>
    <w:rsid w:val="00E10CAC"/>
    <w:rsid w:val="00E120CF"/>
    <w:rsid w:val="00E172A1"/>
    <w:rsid w:val="00E17C9E"/>
    <w:rsid w:val="00E17FDD"/>
    <w:rsid w:val="00E273A7"/>
    <w:rsid w:val="00E31CB7"/>
    <w:rsid w:val="00E363F0"/>
    <w:rsid w:val="00E430EA"/>
    <w:rsid w:val="00E44B62"/>
    <w:rsid w:val="00E46D1E"/>
    <w:rsid w:val="00E5486B"/>
    <w:rsid w:val="00E62EE2"/>
    <w:rsid w:val="00E635C2"/>
    <w:rsid w:val="00E6418A"/>
    <w:rsid w:val="00E67EA2"/>
    <w:rsid w:val="00E86454"/>
    <w:rsid w:val="00E8737C"/>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605"/>
    <w:rsid w:val="00F15390"/>
    <w:rsid w:val="00F159E9"/>
    <w:rsid w:val="00F4254C"/>
    <w:rsid w:val="00F42C4E"/>
    <w:rsid w:val="00F5602B"/>
    <w:rsid w:val="00F60063"/>
    <w:rsid w:val="00F6458E"/>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200804_Q2 2020_EN</Description0>
    <DocumentTitle xmlns="3900a7cd-735b-4f56-a6f4-08d139dd6cc3">200804_Q2 2020_EN</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Value>IR-Presentations-2019</Value>
    </DynamicGrouping>
    <Materials_x0020__x002f__x0020_product_x0020_group xmlns="3900a7cd-735b-4f56-a6f4-08d139dd6cc3">
      <Value>Biobased polymers</Value>
    </Materials_x0020__x002f__x0020_product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DED9-DC2D-445A-9E37-C79709207618}">
  <ds:schemaRefs>
    <ds:schemaRef ds:uri="http://schemas.microsoft.com/office/infopath/2007/PartnerControls"/>
    <ds:schemaRef ds:uri="http://purl.org/dc/elements/1.1/"/>
    <ds:schemaRef ds:uri="http://schemas.microsoft.com/office/2006/metadata/properties"/>
    <ds:schemaRef ds:uri="efc54ee6-4a5a-4e1c-aa1a-8ea26becada8"/>
    <ds:schemaRef ds:uri="http://purl.org/dc/terms/"/>
    <ds:schemaRef ds:uri="http://schemas.openxmlformats.org/package/2006/metadata/core-properties"/>
    <ds:schemaRef ds:uri="http://schemas.microsoft.com/office/2006/documentManagement/types"/>
    <ds:schemaRef ds:uri="50f88236-7816-4a28-a198-9a124b787654"/>
    <ds:schemaRef ds:uri="http://www.w3.org/XML/1998/namespace"/>
    <ds:schemaRef ds:uri="http://purl.org/dc/dcmitype/"/>
  </ds:schemaRefs>
</ds:datastoreItem>
</file>

<file path=customXml/itemProps2.xml><?xml version="1.0" encoding="utf-8"?>
<ds:datastoreItem xmlns:ds="http://schemas.openxmlformats.org/officeDocument/2006/customXml" ds:itemID="{380B8B91-A386-403F-A102-819B4FAB23CF}"/>
</file>

<file path=customXml/itemProps3.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4.xml><?xml version="1.0" encoding="utf-8"?>
<ds:datastoreItem xmlns:ds="http://schemas.openxmlformats.org/officeDocument/2006/customXml" ds:itemID="{A3273AD8-7CA9-45A6-BFF8-3A6FCD31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39EC65A3</Template>
  <TotalTime>0</TotalTime>
  <Pages>5</Pages>
  <Words>1155</Words>
  <Characters>6458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7598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Goettel, Janine</cp:lastModifiedBy>
  <cp:revision>5</cp:revision>
  <cp:lastPrinted>2020-08-03T08:55:00Z</cp:lastPrinted>
  <dcterms:created xsi:type="dcterms:W3CDTF">2020-08-03T08:51:00Z</dcterms:created>
  <dcterms:modified xsi:type="dcterms:W3CDTF">2020-08-03T08:56:00Z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