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4E400A2E" w:rsidR="004F1918" w:rsidRPr="004F1918" w:rsidRDefault="00CB2A16" w:rsidP="004F1918">
            <w:pPr>
              <w:pStyle w:val="M7"/>
              <w:framePr w:wrap="auto" w:vAnchor="margin" w:hAnchor="text" w:xAlign="left" w:yAlign="inline"/>
              <w:suppressOverlap w:val="0"/>
              <w:rPr>
                <w:b w:val="0"/>
                <w:sz w:val="18"/>
                <w:szCs w:val="18"/>
                <w:lang w:val="en-US"/>
              </w:rPr>
            </w:pPr>
            <w:r>
              <w:rPr>
                <w:b w:val="0"/>
                <w:sz w:val="18"/>
                <w:szCs w:val="18"/>
                <w:lang w:val="en-US"/>
              </w:rPr>
              <w:t>February</w:t>
            </w:r>
            <w:r w:rsidR="00070F7F">
              <w:rPr>
                <w:b w:val="0"/>
                <w:sz w:val="18"/>
                <w:szCs w:val="18"/>
                <w:lang w:val="en-US"/>
              </w:rPr>
              <w:t xml:space="preserve"> </w:t>
            </w:r>
            <w:r>
              <w:rPr>
                <w:b w:val="0"/>
                <w:sz w:val="18"/>
                <w:szCs w:val="18"/>
                <w:lang w:val="en-US"/>
              </w:rPr>
              <w:t>11</w:t>
            </w:r>
            <w:r w:rsidR="004A5B83">
              <w:rPr>
                <w:b w:val="0"/>
                <w:sz w:val="18"/>
                <w:szCs w:val="18"/>
                <w:lang w:val="en-US"/>
              </w:rPr>
              <w:t>, 20</w:t>
            </w:r>
            <w:r w:rsidR="0082181E">
              <w:rPr>
                <w:b w:val="0"/>
                <w:sz w:val="18"/>
                <w:szCs w:val="18"/>
                <w:lang w:val="en-US"/>
              </w:rPr>
              <w:t>2</w:t>
            </w:r>
            <w:r>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02E198F4" w14:textId="64D1FEFF" w:rsidR="0062721A" w:rsidRPr="00B377E5" w:rsidRDefault="0021636E" w:rsidP="00B377E5">
      <w:pPr>
        <w:rPr>
          <w:b/>
          <w:bCs/>
          <w:sz w:val="28"/>
          <w:szCs w:val="32"/>
        </w:rPr>
      </w:pPr>
      <w:bookmarkStart w:id="0" w:name="_Hlk38958809"/>
      <w:r w:rsidRPr="0021636E">
        <w:rPr>
          <w:b/>
          <w:bCs/>
          <w:sz w:val="24"/>
        </w:rPr>
        <w:t xml:space="preserve">Evonik strengthens strategic partnership with </w:t>
      </w:r>
      <w:proofErr w:type="spellStart"/>
      <w:r w:rsidRPr="0021636E">
        <w:rPr>
          <w:b/>
          <w:bCs/>
          <w:sz w:val="24"/>
        </w:rPr>
        <w:t>BioNTech</w:t>
      </w:r>
      <w:proofErr w:type="spellEnd"/>
      <w:r w:rsidRPr="0021636E">
        <w:rPr>
          <w:b/>
          <w:bCs/>
          <w:sz w:val="24"/>
        </w:rPr>
        <w:t xml:space="preserve"> on COVID-19 vaccine</w:t>
      </w:r>
    </w:p>
    <w:p w14:paraId="238F2AD5" w14:textId="77777777" w:rsidR="00E273A7" w:rsidRPr="0062721A" w:rsidRDefault="00E273A7" w:rsidP="00E273A7">
      <w:pPr>
        <w:pStyle w:val="Titel"/>
      </w:pPr>
    </w:p>
    <w:bookmarkEnd w:id="0"/>
    <w:p w14:paraId="0B4F9259" w14:textId="77777777" w:rsidR="00862148" w:rsidRPr="00862148" w:rsidRDefault="00862148" w:rsidP="00862148">
      <w:pPr>
        <w:numPr>
          <w:ilvl w:val="0"/>
          <w:numId w:val="32"/>
        </w:numPr>
        <w:tabs>
          <w:tab w:val="clear" w:pos="1425"/>
          <w:tab w:val="num" w:pos="340"/>
        </w:tabs>
        <w:ind w:left="340" w:right="85" w:hanging="340"/>
        <w:rPr>
          <w:rFonts w:cs="Lucida Sans Unicode"/>
          <w:sz w:val="24"/>
        </w:rPr>
      </w:pPr>
      <w:r w:rsidRPr="00862148">
        <w:rPr>
          <w:rFonts w:cs="Lucida Sans Unicode"/>
          <w:sz w:val="24"/>
        </w:rPr>
        <w:t xml:space="preserve">Establishment of additional lipid production in Germany for use with mRNA-based vaccines </w:t>
      </w:r>
    </w:p>
    <w:p w14:paraId="06AE1B87" w14:textId="308E9BDA" w:rsidR="00862148" w:rsidRPr="00862148" w:rsidRDefault="00862148" w:rsidP="00862148">
      <w:pPr>
        <w:numPr>
          <w:ilvl w:val="0"/>
          <w:numId w:val="32"/>
        </w:numPr>
        <w:tabs>
          <w:tab w:val="clear" w:pos="1425"/>
          <w:tab w:val="num" w:pos="340"/>
        </w:tabs>
        <w:ind w:left="340" w:right="85" w:hanging="340"/>
        <w:rPr>
          <w:rFonts w:cs="Lucida Sans Unicode"/>
          <w:sz w:val="24"/>
        </w:rPr>
      </w:pPr>
      <w:r w:rsidRPr="00862148">
        <w:rPr>
          <w:rFonts w:cs="Lucida Sans Unicode"/>
          <w:sz w:val="24"/>
        </w:rPr>
        <w:t>Expansion of leading position as integrated development and manufacturing partner in cell</w:t>
      </w:r>
      <w:r w:rsidR="00561895">
        <w:rPr>
          <w:rFonts w:cs="Lucida Sans Unicode"/>
          <w:sz w:val="24"/>
        </w:rPr>
        <w:t xml:space="preserve"> </w:t>
      </w:r>
      <w:r w:rsidRPr="00862148">
        <w:rPr>
          <w:rFonts w:cs="Lucida Sans Unicode"/>
          <w:sz w:val="24"/>
        </w:rPr>
        <w:t xml:space="preserve">and gene therapies </w:t>
      </w:r>
    </w:p>
    <w:p w14:paraId="6062D08D" w14:textId="4CD1DD5E" w:rsidR="00862148" w:rsidRPr="00862148" w:rsidRDefault="00862148" w:rsidP="00862148">
      <w:pPr>
        <w:numPr>
          <w:ilvl w:val="0"/>
          <w:numId w:val="32"/>
        </w:numPr>
        <w:tabs>
          <w:tab w:val="clear" w:pos="1425"/>
          <w:tab w:val="num" w:pos="340"/>
        </w:tabs>
        <w:ind w:left="340" w:right="85" w:hanging="340"/>
        <w:rPr>
          <w:rFonts w:cs="Lucida Sans Unicode"/>
          <w:sz w:val="24"/>
        </w:rPr>
      </w:pPr>
      <w:r w:rsidRPr="00862148">
        <w:rPr>
          <w:rFonts w:cs="Lucida Sans Unicode"/>
          <w:sz w:val="24"/>
        </w:rPr>
        <w:t xml:space="preserve">Increased supply security of </w:t>
      </w:r>
      <w:r w:rsidR="00306342">
        <w:rPr>
          <w:rFonts w:cs="Lucida Sans Unicode"/>
          <w:sz w:val="24"/>
        </w:rPr>
        <w:t>Pfizer-</w:t>
      </w:r>
      <w:proofErr w:type="spellStart"/>
      <w:r w:rsidR="00306342">
        <w:rPr>
          <w:rFonts w:cs="Lucida Sans Unicode"/>
          <w:sz w:val="24"/>
        </w:rPr>
        <w:t>BioNTech</w:t>
      </w:r>
      <w:proofErr w:type="spellEnd"/>
      <w:r w:rsidR="00306342">
        <w:rPr>
          <w:rFonts w:cs="Lucida Sans Unicode"/>
          <w:sz w:val="24"/>
        </w:rPr>
        <w:t xml:space="preserve"> </w:t>
      </w:r>
      <w:r w:rsidRPr="00862148">
        <w:rPr>
          <w:rFonts w:cs="Lucida Sans Unicode"/>
          <w:sz w:val="24"/>
        </w:rPr>
        <w:t>COVID-19 vaccine</w:t>
      </w:r>
    </w:p>
    <w:p w14:paraId="002C36D4" w14:textId="77777777" w:rsidR="00862148" w:rsidRPr="008D6EAC" w:rsidRDefault="00862148" w:rsidP="00862148">
      <w:pPr>
        <w:ind w:right="85"/>
        <w:rPr>
          <w:rFonts w:cs="Lucida Sans Unicode"/>
          <w:sz w:val="24"/>
        </w:rPr>
      </w:pPr>
    </w:p>
    <w:p w14:paraId="1BAEE5C6" w14:textId="77777777" w:rsidR="00622130" w:rsidRPr="00622130" w:rsidRDefault="00622130" w:rsidP="00622130">
      <w:pPr>
        <w:ind w:left="340" w:right="85"/>
        <w:rPr>
          <w:rFonts w:cs="Lucida Sans Unicode"/>
          <w:sz w:val="24"/>
          <w:lang w:val="en-US"/>
        </w:rPr>
      </w:pPr>
    </w:p>
    <w:p w14:paraId="71F2AA79" w14:textId="026E4086" w:rsidR="00B377E5" w:rsidRPr="0051740D" w:rsidRDefault="00B377E5" w:rsidP="00B377E5">
      <w:pPr>
        <w:tabs>
          <w:tab w:val="left" w:pos="6521"/>
        </w:tabs>
        <w:ind w:right="339"/>
      </w:pPr>
      <w:r w:rsidRPr="00D32EDC">
        <w:rPr>
          <w:b/>
          <w:bCs/>
        </w:rPr>
        <w:t>Essen, Germany</w:t>
      </w:r>
      <w:r w:rsidRPr="00D32EDC">
        <w:t>.</w:t>
      </w:r>
      <w:r w:rsidRPr="0051740D">
        <w:t xml:space="preserve"> Evonik is investing in </w:t>
      </w:r>
      <w:r>
        <w:t>the</w:t>
      </w:r>
      <w:r w:rsidRPr="0051740D">
        <w:t xml:space="preserve"> short-term expansion of </w:t>
      </w:r>
      <w:r>
        <w:t xml:space="preserve">its </w:t>
      </w:r>
      <w:r w:rsidRPr="0051740D">
        <w:t>special</w:t>
      </w:r>
      <w:r>
        <w:t>ty l</w:t>
      </w:r>
      <w:r w:rsidRPr="0051740D">
        <w:t>ipid</w:t>
      </w:r>
      <w:r>
        <w:t>s production</w:t>
      </w:r>
      <w:r w:rsidRPr="0051740D">
        <w:t xml:space="preserve"> </w:t>
      </w:r>
      <w:r>
        <w:t>which are</w:t>
      </w:r>
      <w:r w:rsidRPr="0051740D">
        <w:t xml:space="preserve"> essential for mRNA-based </w:t>
      </w:r>
      <w:r>
        <w:t xml:space="preserve">COVID-19 </w:t>
      </w:r>
      <w:r w:rsidRPr="0051740D">
        <w:t xml:space="preserve">vaccines. Commercial </w:t>
      </w:r>
      <w:r>
        <w:t xml:space="preserve">lipid </w:t>
      </w:r>
      <w:r w:rsidRPr="0051740D">
        <w:t xml:space="preserve">quantities are to be produced at </w:t>
      </w:r>
      <w:r>
        <w:t xml:space="preserve">Evonik’s </w:t>
      </w:r>
      <w:r w:rsidRPr="0051740D">
        <w:t xml:space="preserve">Hanau and </w:t>
      </w:r>
      <w:proofErr w:type="spellStart"/>
      <w:r w:rsidRPr="0051740D">
        <w:t>Dossenheim</w:t>
      </w:r>
      <w:proofErr w:type="spellEnd"/>
      <w:r w:rsidRPr="0051740D">
        <w:t xml:space="preserve"> sites</w:t>
      </w:r>
      <w:r w:rsidRPr="0051740D" w:rsidDel="00271E73">
        <w:t xml:space="preserve"> </w:t>
      </w:r>
      <w:r>
        <w:t xml:space="preserve">in Germany </w:t>
      </w:r>
      <w:r w:rsidRPr="0051740D">
        <w:t xml:space="preserve">as early as the second half of 2021 as part of a </w:t>
      </w:r>
      <w:r>
        <w:t xml:space="preserve">strategic </w:t>
      </w:r>
      <w:r w:rsidRPr="0051740D">
        <w:t xml:space="preserve">partnership with vaccine manufacturer </w:t>
      </w:r>
      <w:proofErr w:type="spellStart"/>
      <w:r w:rsidRPr="0051740D">
        <w:t>BioNTech</w:t>
      </w:r>
      <w:proofErr w:type="spellEnd"/>
      <w:r w:rsidRPr="0051740D">
        <w:t xml:space="preserve">. Evonik is making an important contribution to </w:t>
      </w:r>
      <w:r>
        <w:t>increasing</w:t>
      </w:r>
      <w:r w:rsidRPr="0051740D">
        <w:t xml:space="preserve"> the supply </w:t>
      </w:r>
      <w:r>
        <w:t xml:space="preserve">security </w:t>
      </w:r>
      <w:r w:rsidRPr="0051740D">
        <w:t xml:space="preserve">of </w:t>
      </w:r>
      <w:r w:rsidR="002C4CF7">
        <w:t>the Pfizer-</w:t>
      </w:r>
      <w:proofErr w:type="spellStart"/>
      <w:r w:rsidR="002C4CF7">
        <w:t>BioNTech</w:t>
      </w:r>
      <w:proofErr w:type="spellEnd"/>
      <w:r w:rsidR="002C4CF7">
        <w:t xml:space="preserve"> </w:t>
      </w:r>
      <w:r w:rsidRPr="0051740D">
        <w:t xml:space="preserve">COVID-19 vaccine. </w:t>
      </w:r>
    </w:p>
    <w:p w14:paraId="0582C72A" w14:textId="77777777" w:rsidR="00B377E5" w:rsidRPr="0051740D" w:rsidRDefault="00B377E5" w:rsidP="00B377E5">
      <w:pPr>
        <w:tabs>
          <w:tab w:val="left" w:pos="6521"/>
        </w:tabs>
        <w:ind w:right="339"/>
      </w:pPr>
    </w:p>
    <w:p w14:paraId="051F5C9F" w14:textId="77777777" w:rsidR="00B377E5" w:rsidRPr="0051740D" w:rsidRDefault="00B377E5" w:rsidP="00B377E5">
      <w:pPr>
        <w:tabs>
          <w:tab w:val="left" w:pos="6521"/>
        </w:tabs>
        <w:ind w:right="339"/>
      </w:pPr>
      <w:r w:rsidRPr="0051740D">
        <w:t>"The pandemic requires decisive action," says Christian Kullmann</w:t>
      </w:r>
      <w:r>
        <w:t>, chairman of Evonik’s executive board</w:t>
      </w:r>
      <w:r w:rsidRPr="0051740D">
        <w:t xml:space="preserve">. "We are therefore doing everything possible to supply our partners with the critical lipids they need. At the same time, we are expanding our production capacity and </w:t>
      </w:r>
      <w:r>
        <w:t>competencies</w:t>
      </w:r>
      <w:r w:rsidRPr="0051740D">
        <w:t xml:space="preserve"> along </w:t>
      </w:r>
      <w:bookmarkStart w:id="1" w:name="_GoBack"/>
      <w:bookmarkEnd w:id="1"/>
      <w:r w:rsidRPr="0051740D">
        <w:t>the entire value chain."</w:t>
      </w:r>
    </w:p>
    <w:p w14:paraId="1F30E262" w14:textId="77777777" w:rsidR="00B377E5" w:rsidRPr="0051740D" w:rsidRDefault="00B377E5" w:rsidP="00B377E5">
      <w:pPr>
        <w:tabs>
          <w:tab w:val="left" w:pos="6521"/>
        </w:tabs>
        <w:ind w:right="339"/>
      </w:pPr>
    </w:p>
    <w:p w14:paraId="316979EE" w14:textId="77777777" w:rsidR="00B377E5" w:rsidRPr="0051740D" w:rsidRDefault="00B377E5" w:rsidP="00B377E5">
      <w:pPr>
        <w:tabs>
          <w:tab w:val="left" w:pos="6521"/>
        </w:tabs>
        <w:ind w:right="339"/>
      </w:pPr>
      <w:r>
        <w:t>L</w:t>
      </w:r>
      <w:r w:rsidRPr="0051740D">
        <w:t xml:space="preserve">ipids are </w:t>
      </w:r>
      <w:r>
        <w:t>fundamental</w:t>
      </w:r>
      <w:r w:rsidRPr="0051740D">
        <w:t xml:space="preserve"> to produce highly effective mRNA-based vaccines. Only with an increase in lipid </w:t>
      </w:r>
      <w:r>
        <w:t>supply</w:t>
      </w:r>
      <w:r w:rsidRPr="0051740D">
        <w:t xml:space="preserve"> can the volume of vaccine be further increased. This move marks an expansion of the strategic partnership between Evonik and the vaccine manufacturer </w:t>
      </w:r>
      <w:proofErr w:type="spellStart"/>
      <w:r w:rsidRPr="0051740D">
        <w:t>BioNTech</w:t>
      </w:r>
      <w:proofErr w:type="spellEnd"/>
      <w:r w:rsidRPr="0051740D">
        <w:t>.</w:t>
      </w:r>
    </w:p>
    <w:p w14:paraId="36777F5F" w14:textId="77777777" w:rsidR="00B377E5" w:rsidRPr="0051740D" w:rsidRDefault="00B377E5" w:rsidP="00B377E5">
      <w:pPr>
        <w:tabs>
          <w:tab w:val="left" w:pos="6521"/>
        </w:tabs>
        <w:ind w:right="339"/>
      </w:pPr>
    </w:p>
    <w:p w14:paraId="4AEA9574" w14:textId="77777777" w:rsidR="004E1052" w:rsidRDefault="00B377E5" w:rsidP="00B377E5">
      <w:pPr>
        <w:tabs>
          <w:tab w:val="left" w:pos="6521"/>
        </w:tabs>
        <w:ind w:right="339"/>
      </w:pPr>
      <w:r w:rsidRPr="0051740D">
        <w:t xml:space="preserve">In mRNA-based vaccines, the mRNA is enclosed in a lipid nanoparticle (LNP) </w:t>
      </w:r>
      <w:r>
        <w:t xml:space="preserve">that is comprised of </w:t>
      </w:r>
      <w:r w:rsidRPr="0051740D">
        <w:t xml:space="preserve">specific lipids. The LNP protects the mRNA and delivers it safely into the cell. There it is released so that the vaccine can exert its effect. Evonik has been a </w:t>
      </w:r>
      <w:r w:rsidRPr="002F392B">
        <w:t>contract development and manufacturing organization</w:t>
      </w:r>
      <w:r>
        <w:t xml:space="preserve"> (CDMO) </w:t>
      </w:r>
      <w:r w:rsidRPr="0051740D">
        <w:t xml:space="preserve">leader </w:t>
      </w:r>
      <w:r>
        <w:t xml:space="preserve">for advanced </w:t>
      </w:r>
      <w:r w:rsidRPr="0051740D">
        <w:t xml:space="preserve">drug delivery </w:t>
      </w:r>
      <w:r>
        <w:t>for many decades,</w:t>
      </w:r>
    </w:p>
    <w:p w14:paraId="215E262C" w14:textId="2D630604" w:rsidR="00B377E5" w:rsidRDefault="00B377E5" w:rsidP="00B377E5">
      <w:pPr>
        <w:tabs>
          <w:tab w:val="left" w:pos="6521"/>
        </w:tabs>
        <w:ind w:right="339"/>
      </w:pPr>
      <w:r>
        <w:lastRenderedPageBreak/>
        <w:t>supporting pharmaceutical companies worldwide in the development and production of complex parenteral drug products that require formulation technologies such as lipid nanoparticles</w:t>
      </w:r>
      <w:r w:rsidRPr="0051740D">
        <w:t>.</w:t>
      </w:r>
      <w:r>
        <w:t xml:space="preserve"> </w:t>
      </w:r>
      <w:bookmarkStart w:id="2" w:name="_Hlk63760487"/>
    </w:p>
    <w:bookmarkEnd w:id="2"/>
    <w:p w14:paraId="4AB07673" w14:textId="77777777" w:rsidR="00B377E5" w:rsidRPr="0051740D" w:rsidRDefault="00B377E5" w:rsidP="00B377E5">
      <w:pPr>
        <w:tabs>
          <w:tab w:val="left" w:pos="990"/>
        </w:tabs>
      </w:pPr>
    </w:p>
    <w:p w14:paraId="6EBCF8B5" w14:textId="77777777" w:rsidR="00B377E5" w:rsidRPr="0051740D" w:rsidRDefault="00B377E5" w:rsidP="00B377E5">
      <w:pPr>
        <w:tabs>
          <w:tab w:val="left" w:pos="990"/>
        </w:tabs>
      </w:pPr>
      <w:r w:rsidRPr="0051740D">
        <w:t xml:space="preserve">The </w:t>
      </w:r>
      <w:r>
        <w:t>Germany</w:t>
      </w:r>
      <w:r w:rsidRPr="0051740D">
        <w:t xml:space="preserve">-based company is one of the few integrated development </w:t>
      </w:r>
      <w:r>
        <w:t xml:space="preserve">and manufacturing </w:t>
      </w:r>
      <w:r w:rsidRPr="0051740D">
        <w:t xml:space="preserve">partners for </w:t>
      </w:r>
      <w:r>
        <w:t xml:space="preserve">cell and </w:t>
      </w:r>
      <w:r w:rsidRPr="0051740D">
        <w:t>gene</w:t>
      </w:r>
      <w:r>
        <w:t xml:space="preserve"> </w:t>
      </w:r>
      <w:proofErr w:type="gramStart"/>
      <w:r>
        <w:t>therapies, and</w:t>
      </w:r>
      <w:proofErr w:type="gramEnd"/>
      <w:r>
        <w:t xml:space="preserve"> has </w:t>
      </w:r>
      <w:r w:rsidRPr="0051740D">
        <w:t xml:space="preserve">been </w:t>
      </w:r>
      <w:r>
        <w:t xml:space="preserve">actively </w:t>
      </w:r>
      <w:r w:rsidRPr="0051740D">
        <w:t xml:space="preserve">involved in various </w:t>
      </w:r>
      <w:r>
        <w:t xml:space="preserve">mRNA-based </w:t>
      </w:r>
      <w:r w:rsidRPr="0051740D">
        <w:t xml:space="preserve">vaccines projects </w:t>
      </w:r>
      <w:r>
        <w:t xml:space="preserve">for </w:t>
      </w:r>
      <w:r w:rsidRPr="0051740D">
        <w:t xml:space="preserve">COVID-19.  </w:t>
      </w:r>
    </w:p>
    <w:p w14:paraId="629E3D46" w14:textId="77777777" w:rsidR="00B377E5" w:rsidRPr="0051740D" w:rsidRDefault="00B377E5" w:rsidP="00B377E5">
      <w:pPr>
        <w:tabs>
          <w:tab w:val="left" w:pos="990"/>
        </w:tabs>
      </w:pPr>
    </w:p>
    <w:p w14:paraId="6BA19AA4" w14:textId="635EFC25" w:rsidR="00B377E5" w:rsidRDefault="00B377E5" w:rsidP="00B377E5">
      <w:pPr>
        <w:tabs>
          <w:tab w:val="left" w:pos="990"/>
        </w:tabs>
      </w:pPr>
      <w:r w:rsidRPr="0051740D">
        <w:t xml:space="preserve">"With our partnership with </w:t>
      </w:r>
      <w:proofErr w:type="spellStart"/>
      <w:r w:rsidRPr="0051740D">
        <w:t>BioNTech</w:t>
      </w:r>
      <w:proofErr w:type="spellEnd"/>
      <w:r w:rsidRPr="0051740D">
        <w:t xml:space="preserve">, we are systematically expanding our leading position as an integrated development partner in cell and gene therapies," says Thomas Riermeier, head of Evonik's Health Care </w:t>
      </w:r>
      <w:r>
        <w:t>b</w:t>
      </w:r>
      <w:r w:rsidRPr="0051740D">
        <w:t xml:space="preserve">usiness </w:t>
      </w:r>
      <w:r>
        <w:t>l</w:t>
      </w:r>
      <w:r w:rsidRPr="0051740D">
        <w:t xml:space="preserve">ine. </w:t>
      </w:r>
      <w:r>
        <w:t>Evonik’s portfolio includes pharmaceutical excipients such as lipids, as well as CDMO services for the formulation development, GMP manufacturing and aseptic filling of complex parenteral drug products.”</w:t>
      </w:r>
    </w:p>
    <w:p w14:paraId="4DFC12D9" w14:textId="704648DE" w:rsidR="001E6DDC" w:rsidRDefault="001E6DDC" w:rsidP="00B377E5">
      <w:pPr>
        <w:tabs>
          <w:tab w:val="left" w:pos="990"/>
        </w:tabs>
      </w:pPr>
    </w:p>
    <w:p w14:paraId="4F9127CA" w14:textId="701568A7" w:rsidR="001E6DDC" w:rsidRPr="0051740D" w:rsidRDefault="00F246ED" w:rsidP="00B377E5">
      <w:pPr>
        <w:tabs>
          <w:tab w:val="left" w:pos="990"/>
        </w:tabs>
      </w:pPr>
      <w:r>
        <w:t xml:space="preserve">The COVID-19 vaccine, which is based on </w:t>
      </w:r>
      <w:proofErr w:type="spellStart"/>
      <w:r>
        <w:t>BioNTech</w:t>
      </w:r>
      <w:proofErr w:type="spellEnd"/>
      <w:r>
        <w:t xml:space="preserve"> proprietary mRNA technology, was developed by both </w:t>
      </w:r>
      <w:proofErr w:type="spellStart"/>
      <w:r>
        <w:t>BioNTech</w:t>
      </w:r>
      <w:proofErr w:type="spellEnd"/>
      <w:r>
        <w:t xml:space="preserve"> and Pfizer. </w:t>
      </w:r>
      <w:proofErr w:type="spellStart"/>
      <w:r>
        <w:t>BioNTech</w:t>
      </w:r>
      <w:proofErr w:type="spellEnd"/>
      <w:r>
        <w:t xml:space="preserve"> is the Marketing Authorization Holder in the European Union, and the holder of emergency use authorizations or equivalent in the United States, United Kingdom, Canada and other countries in advance of a planned application for full marketing authorizations in these countries.</w:t>
      </w:r>
    </w:p>
    <w:p w14:paraId="31B67B37" w14:textId="77777777" w:rsidR="00B377E5" w:rsidRPr="0051740D" w:rsidRDefault="00B377E5" w:rsidP="00B377E5">
      <w:pPr>
        <w:tabs>
          <w:tab w:val="left" w:pos="990"/>
        </w:tabs>
      </w:pPr>
    </w:p>
    <w:p w14:paraId="2F725CE4" w14:textId="77777777" w:rsidR="005C25B7" w:rsidRPr="0039351F" w:rsidRDefault="00B377E5" w:rsidP="005C25B7">
      <w:pPr>
        <w:tabs>
          <w:tab w:val="left" w:pos="990"/>
        </w:tabs>
        <w:rPr>
          <w:lang w:val="en-US"/>
        </w:rPr>
      </w:pPr>
      <w:r w:rsidRPr="0051740D">
        <w:t>The Evonik Health Care business</w:t>
      </w:r>
      <w:r>
        <w:t xml:space="preserve"> line</w:t>
      </w:r>
      <w:r w:rsidRPr="0051740D">
        <w:t xml:space="preserve">, which includes products, services and technologies for cell and gene therapies, has been characterized by strong growth and high </w:t>
      </w:r>
      <w:r>
        <w:t>innovation</w:t>
      </w:r>
      <w:r w:rsidRPr="0051740D">
        <w:t xml:space="preserve"> </w:t>
      </w:r>
      <w:r>
        <w:t>power</w:t>
      </w:r>
      <w:r w:rsidRPr="0051740D">
        <w:t xml:space="preserve"> for many years. Evonik recognized the potential of gene-based therapeutic approaches early </w:t>
      </w:r>
      <w:r>
        <w:t>in the emergence of these advances</w:t>
      </w:r>
      <w:r w:rsidRPr="0051740D">
        <w:t>. For example, the specialty chemicals company already develops and formulates lipid nanoparticles in Burnaby, Canada, and operates a facility for the production and fill</w:t>
      </w:r>
      <w:r>
        <w:t>-finish</w:t>
      </w:r>
      <w:r w:rsidRPr="0051740D">
        <w:t xml:space="preserve"> of commercial quantities in Birmingham, Alabama, USA. "We made a targeted investment in this promising technology in 2016 with the acquisition of Burnaby-based </w:t>
      </w:r>
      <w:proofErr w:type="spellStart"/>
      <w:r w:rsidRPr="0051740D">
        <w:t>Transferra</w:t>
      </w:r>
      <w:proofErr w:type="spellEnd"/>
      <w:r w:rsidRPr="0051740D">
        <w:t xml:space="preserve"> </w:t>
      </w:r>
      <w:proofErr w:type="spellStart"/>
      <w:r w:rsidRPr="0051740D">
        <w:t>Nanosciences</w:t>
      </w:r>
      <w:proofErr w:type="spellEnd"/>
      <w:r w:rsidRPr="0051740D">
        <w:t xml:space="preserve">," Riermeier explains. The portfolio was further expanded at the beginning of 2020 with the acquisition of Wilshire Technologies, an American manufacturer of </w:t>
      </w:r>
      <w:r>
        <w:t xml:space="preserve">non-animal derived </w:t>
      </w:r>
      <w:r w:rsidRPr="0051740D">
        <w:t xml:space="preserve">excipients for the </w:t>
      </w:r>
      <w:r w:rsidRPr="0051740D">
        <w:lastRenderedPageBreak/>
        <w:t>pharmaceutical industry.</w:t>
      </w:r>
      <w:r w:rsidR="00CB585B">
        <w:t xml:space="preserve"> </w:t>
      </w:r>
      <w:r w:rsidR="005C25B7" w:rsidRPr="00331986">
        <w:t xml:space="preserve">This includes </w:t>
      </w:r>
      <w:proofErr w:type="spellStart"/>
      <w:r w:rsidR="005C25B7" w:rsidRPr="00331986">
        <w:t>PhytoChol</w:t>
      </w:r>
      <w:proofErr w:type="spellEnd"/>
      <w:r w:rsidR="005C25B7">
        <w:t>®</w:t>
      </w:r>
      <w:r w:rsidR="005C25B7" w:rsidRPr="00331986">
        <w:t xml:space="preserve">, a non-animal derived </w:t>
      </w:r>
      <w:r w:rsidR="005C25B7">
        <w:t>c</w:t>
      </w:r>
      <w:r w:rsidR="005C25B7" w:rsidRPr="00331986">
        <w:t xml:space="preserve">holesterol, used in many commercial </w:t>
      </w:r>
      <w:r w:rsidR="005C25B7">
        <w:t xml:space="preserve">parenteral </w:t>
      </w:r>
      <w:r w:rsidR="005C25B7" w:rsidRPr="00331986">
        <w:t>pharmaceutical products.</w:t>
      </w:r>
    </w:p>
    <w:p w14:paraId="304D73BB" w14:textId="51626162" w:rsidR="00CB585B" w:rsidRPr="005C25B7" w:rsidRDefault="00CB585B" w:rsidP="00B377E5">
      <w:pPr>
        <w:tabs>
          <w:tab w:val="left" w:pos="990"/>
        </w:tabs>
        <w:rPr>
          <w:lang w:val="en-US"/>
        </w:rPr>
      </w:pPr>
    </w:p>
    <w:p w14:paraId="70AE98CA" w14:textId="4A0F8895" w:rsidR="00CB585B" w:rsidRDefault="00CB585B" w:rsidP="00B377E5">
      <w:pPr>
        <w:tabs>
          <w:tab w:val="left" w:pos="990"/>
        </w:tabs>
      </w:pPr>
    </w:p>
    <w:p w14:paraId="50F79EF5" w14:textId="469A0D3F" w:rsidR="005C25B7" w:rsidRDefault="005C25B7" w:rsidP="00B377E5">
      <w:pPr>
        <w:tabs>
          <w:tab w:val="left" w:pos="990"/>
        </w:tabs>
      </w:pPr>
    </w:p>
    <w:p w14:paraId="1EFB0779" w14:textId="1F5A81C7" w:rsidR="005C25B7" w:rsidRDefault="005C25B7" w:rsidP="00B377E5">
      <w:pPr>
        <w:tabs>
          <w:tab w:val="left" w:pos="990"/>
        </w:tabs>
      </w:pPr>
    </w:p>
    <w:p w14:paraId="6E317A72" w14:textId="7B33485E" w:rsidR="005C25B7" w:rsidRDefault="005C25B7" w:rsidP="00B377E5">
      <w:pPr>
        <w:tabs>
          <w:tab w:val="left" w:pos="990"/>
        </w:tabs>
      </w:pPr>
    </w:p>
    <w:p w14:paraId="796C4025" w14:textId="48E5D157" w:rsidR="005C25B7" w:rsidRDefault="005C25B7" w:rsidP="00B377E5">
      <w:pPr>
        <w:tabs>
          <w:tab w:val="left" w:pos="990"/>
        </w:tabs>
      </w:pPr>
    </w:p>
    <w:p w14:paraId="339CC0DC" w14:textId="1F9F91FD" w:rsidR="005C25B7" w:rsidRDefault="005C25B7" w:rsidP="00B377E5">
      <w:pPr>
        <w:tabs>
          <w:tab w:val="left" w:pos="990"/>
        </w:tabs>
      </w:pPr>
    </w:p>
    <w:p w14:paraId="47B05720" w14:textId="530B33A7" w:rsidR="005C25B7" w:rsidRDefault="005C25B7" w:rsidP="00B377E5">
      <w:pPr>
        <w:tabs>
          <w:tab w:val="left" w:pos="990"/>
        </w:tabs>
      </w:pPr>
    </w:p>
    <w:p w14:paraId="6FC95D04" w14:textId="1B024A02" w:rsidR="005C25B7" w:rsidRDefault="005C25B7" w:rsidP="00B377E5">
      <w:pPr>
        <w:tabs>
          <w:tab w:val="left" w:pos="990"/>
        </w:tabs>
      </w:pPr>
    </w:p>
    <w:p w14:paraId="41DDE367" w14:textId="77777777" w:rsidR="005C25B7" w:rsidRDefault="005C25B7" w:rsidP="00B377E5">
      <w:pPr>
        <w:tabs>
          <w:tab w:val="left" w:pos="990"/>
        </w:tabs>
      </w:pPr>
    </w:p>
    <w:p w14:paraId="2D1638DD" w14:textId="77777777" w:rsidR="00CB585B" w:rsidRPr="0051740D" w:rsidRDefault="00CB585B" w:rsidP="00B377E5">
      <w:pPr>
        <w:tabs>
          <w:tab w:val="left" w:pos="990"/>
        </w:tabs>
      </w:pPr>
    </w:p>
    <w:p w14:paraId="5E1FB8F0" w14:textId="1DECE038" w:rsidR="00013208" w:rsidRDefault="00A525CB" w:rsidP="00962E79">
      <w:pPr>
        <w:spacing w:line="220" w:lineRule="exact"/>
        <w:rPr>
          <w:rFonts w:cs="Lucida Sans Unicode"/>
          <w:sz w:val="18"/>
          <w:szCs w:val="18"/>
          <w:lang w:val="en-US"/>
        </w:rPr>
      </w:pPr>
      <w:r w:rsidRPr="00013208">
        <w:rPr>
          <w:rFonts w:cs="Lucida Sans Unicode"/>
          <w:b/>
          <w:bCs/>
          <w:sz w:val="18"/>
          <w:szCs w:val="18"/>
          <w:lang w:val="en-US"/>
        </w:rPr>
        <w:t>Company information</w:t>
      </w:r>
      <w:r w:rsidRPr="00013208">
        <w:rPr>
          <w:rFonts w:cs="Lucida Sans Unicode"/>
          <w:sz w:val="18"/>
          <w:szCs w:val="18"/>
          <w:lang w:val="en-US"/>
        </w:rPr>
        <w:t xml:space="preserve"> </w:t>
      </w:r>
      <w:r w:rsidR="00013208" w:rsidRPr="00013208">
        <w:rPr>
          <w:rFonts w:cs="Lucida Sans Unicode"/>
          <w:sz w:val="18"/>
          <w:szCs w:val="18"/>
          <w:lang w:val="en-US"/>
        </w:rPr>
        <w:br/>
      </w:r>
      <w:r w:rsidR="009A7CFD" w:rsidRPr="00013208">
        <w:rPr>
          <w:rFonts w:cs="Lucida Sans Unicode"/>
          <w:sz w:val="18"/>
          <w:szCs w:val="18"/>
          <w:lang w:val="en-US"/>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sidRPr="00013208">
        <w:rPr>
          <w:rFonts w:cs="Lucida Sans Unicode"/>
          <w:sz w:val="18"/>
          <w:szCs w:val="18"/>
          <w:lang w:val="en-US"/>
        </w:rPr>
        <w:t>today and tomorrow</w:t>
      </w:r>
      <w:r w:rsidR="009A7CFD" w:rsidRPr="00013208">
        <w:rPr>
          <w:rFonts w:cs="Lucida Sans Unicode"/>
          <w:sz w:val="18"/>
          <w:szCs w:val="18"/>
          <w:lang w:val="en-US"/>
        </w:rPr>
        <w:t>.</w:t>
      </w:r>
    </w:p>
    <w:p w14:paraId="23628B74" w14:textId="03DE18A6" w:rsidR="0063459B" w:rsidRDefault="0063459B" w:rsidP="00962E79">
      <w:pPr>
        <w:spacing w:line="220" w:lineRule="exact"/>
        <w:rPr>
          <w:rFonts w:cs="Lucida Sans Unicode"/>
          <w:sz w:val="18"/>
          <w:szCs w:val="18"/>
          <w:lang w:val="en-US"/>
        </w:rPr>
      </w:pPr>
    </w:p>
    <w:p w14:paraId="75854046" w14:textId="77777777" w:rsidR="00DD06DA" w:rsidRPr="004633FF" w:rsidRDefault="00DD06DA" w:rsidP="00DD06DA">
      <w:pPr>
        <w:spacing w:line="220" w:lineRule="exact"/>
        <w:rPr>
          <w:rFonts w:cs="Lucida Sans Unicode"/>
          <w:b/>
          <w:sz w:val="18"/>
          <w:szCs w:val="18"/>
          <w:lang w:val="en-US"/>
        </w:rPr>
      </w:pPr>
      <w:r w:rsidRPr="004633FF">
        <w:rPr>
          <w:rFonts w:cs="Lucida Sans Unicode"/>
          <w:b/>
          <w:sz w:val="18"/>
          <w:szCs w:val="18"/>
          <w:lang w:val="en-US"/>
        </w:rPr>
        <w:t>About Nutrition &amp; Care</w:t>
      </w:r>
    </w:p>
    <w:p w14:paraId="2C590A1D" w14:textId="66DCBEC3" w:rsidR="0063459B" w:rsidRDefault="00DD06DA" w:rsidP="00962E79">
      <w:pPr>
        <w:spacing w:line="220" w:lineRule="exact"/>
        <w:rPr>
          <w:rFonts w:cs="Lucida Sans Unicode"/>
          <w:sz w:val="18"/>
          <w:szCs w:val="18"/>
          <w:lang w:val="en-US"/>
        </w:rPr>
      </w:pPr>
      <w:r w:rsidRPr="004633FF">
        <w:rPr>
          <w:rFonts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around €2.9 billion in 2019 with about 5,300 employees. </w:t>
      </w:r>
    </w:p>
    <w:p w14:paraId="59A19A26" w14:textId="77777777" w:rsidR="00962E79" w:rsidRDefault="00962E79" w:rsidP="00A525CB">
      <w:pPr>
        <w:spacing w:line="220" w:lineRule="exact"/>
        <w:rPr>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71E8135C"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w:t>
      </w:r>
      <w:r w:rsidR="00457550">
        <w:rPr>
          <w:sz w:val="18"/>
          <w:szCs w:val="18"/>
        </w:rPr>
        <w:t xml:space="preserve"> </w:t>
      </w:r>
      <w:r w:rsidR="00494F64">
        <w:rPr>
          <w:sz w:val="18"/>
          <w:szCs w:val="18"/>
        </w:rPr>
        <w:t>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D01E" w14:textId="77777777" w:rsidR="00602E6A" w:rsidRDefault="00602E6A" w:rsidP="00FD1184">
      <w:r>
        <w:separator/>
      </w:r>
    </w:p>
  </w:endnote>
  <w:endnote w:type="continuationSeparator" w:id="0">
    <w:p w14:paraId="6BD6FC5E" w14:textId="77777777" w:rsidR="00602E6A" w:rsidRDefault="00602E6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4FBA86CC" w:rsidR="00E87AE2" w:rsidRDefault="00E87AE2">
    <w:pPr>
      <w:pStyle w:val="Fuzeile"/>
    </w:pPr>
  </w:p>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671D4185" w:rsidR="00E87AE2" w:rsidRDefault="00E87AE2" w:rsidP="00316EC0">
    <w:pPr>
      <w:pStyle w:val="Fuzeile"/>
    </w:pPr>
  </w:p>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85A7" w14:textId="77777777" w:rsidR="00602E6A" w:rsidRDefault="00602E6A" w:rsidP="00FD1184">
      <w:r>
        <w:separator/>
      </w:r>
    </w:p>
  </w:footnote>
  <w:footnote w:type="continuationSeparator" w:id="0">
    <w:p w14:paraId="6125119F" w14:textId="77777777" w:rsidR="00602E6A" w:rsidRDefault="00602E6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504C9"/>
    <w:rsid w:val="00162B4B"/>
    <w:rsid w:val="001631E8"/>
    <w:rsid w:val="00165932"/>
    <w:rsid w:val="00166485"/>
    <w:rsid w:val="001675A2"/>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4CF7"/>
    <w:rsid w:val="002D206A"/>
    <w:rsid w:val="002D2599"/>
    <w:rsid w:val="002D2996"/>
    <w:rsid w:val="002D5F0C"/>
    <w:rsid w:val="002F286E"/>
    <w:rsid w:val="002F364E"/>
    <w:rsid w:val="002F49B3"/>
    <w:rsid w:val="00301998"/>
    <w:rsid w:val="00306342"/>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4856"/>
    <w:rsid w:val="00473B7A"/>
    <w:rsid w:val="00476F6F"/>
    <w:rsid w:val="0048125C"/>
    <w:rsid w:val="004820F9"/>
    <w:rsid w:val="00486462"/>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19D3"/>
    <w:rsid w:val="009B4BF7"/>
    <w:rsid w:val="009C2B65"/>
    <w:rsid w:val="009C3A01"/>
    <w:rsid w:val="009C40DA"/>
    <w:rsid w:val="009C422C"/>
    <w:rsid w:val="009C5F4B"/>
    <w:rsid w:val="009D261B"/>
    <w:rsid w:val="009E1CA6"/>
    <w:rsid w:val="009E4892"/>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74E0"/>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2A16"/>
    <w:rsid w:val="00CB3A53"/>
    <w:rsid w:val="00CB3A95"/>
    <w:rsid w:val="00CB585B"/>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B3E3C"/>
    <w:rsid w:val="00DC1267"/>
    <w:rsid w:val="00DC1494"/>
    <w:rsid w:val="00DD06DA"/>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246ED"/>
    <w:rsid w:val="00F36D02"/>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210211_Biontech_EN</Description0>
    <DocumentTitle xmlns="3900a7cd-735b-4f56-a6f4-08d139dd6cc3">210211_Biontech_EN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24E4-3022-4104-A6F5-26876AB547E5}"/>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40F712-8589-445F-BCD9-B7735D6D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5849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Goettel, Janine</cp:lastModifiedBy>
  <cp:revision>19</cp:revision>
  <cp:lastPrinted>2021-02-11T07:57:00Z</cp:lastPrinted>
  <dcterms:created xsi:type="dcterms:W3CDTF">2021-02-10T13:59:00Z</dcterms:created>
  <dcterms:modified xsi:type="dcterms:W3CDTF">2021-02-11T07:57:00Z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2021-02-10T13:58:37Z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